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6B024B" w14:textId="77777777" w:rsidR="00496356" w:rsidRDefault="00496356">
      <w:pPr>
        <w:tabs>
          <w:tab w:val="left" w:pos="1080"/>
          <w:tab w:val="left" w:pos="2160"/>
        </w:tabs>
        <w:ind w:right="1247"/>
        <w:jc w:val="center"/>
      </w:pPr>
    </w:p>
    <w:p w14:paraId="01098DAB" w14:textId="77777777" w:rsidR="008B7D42" w:rsidRDefault="008B7D42">
      <w:pPr>
        <w:tabs>
          <w:tab w:val="left" w:pos="1080"/>
          <w:tab w:val="left" w:pos="2160"/>
        </w:tabs>
        <w:ind w:right="1247"/>
        <w:jc w:val="center"/>
      </w:pPr>
    </w:p>
    <w:p w14:paraId="5587CF28" w14:textId="6624BA9E" w:rsidR="004B3D60" w:rsidRDefault="00EA597C" w:rsidP="004B3D60">
      <w:pPr>
        <w:tabs>
          <w:tab w:val="left" w:pos="1080"/>
          <w:tab w:val="left" w:pos="2160"/>
        </w:tabs>
        <w:ind w:right="12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 OF</w:t>
      </w:r>
    </w:p>
    <w:p w14:paraId="5F43F62C" w14:textId="7D24E172" w:rsidR="00496356" w:rsidRPr="004B3D60" w:rsidRDefault="00EA597C" w:rsidP="004B3D60">
      <w:pPr>
        <w:tabs>
          <w:tab w:val="left" w:pos="1080"/>
          <w:tab w:val="left" w:pos="2160"/>
        </w:tabs>
        <w:ind w:right="1247"/>
        <w:jc w:val="center"/>
        <w:rPr>
          <w:color w:val="227ACB"/>
        </w:rPr>
      </w:pPr>
      <w:r w:rsidRPr="004B3D60">
        <w:rPr>
          <w:rFonts w:ascii="Arial" w:hAnsi="Arial" w:cs="Arial"/>
          <w:b/>
          <w:bCs/>
          <w:color w:val="227ACB"/>
          <w:sz w:val="28"/>
          <w:szCs w:val="28"/>
        </w:rPr>
        <w:t>CLAUGHTON ON</w:t>
      </w:r>
      <w:r w:rsidRPr="004B3D60">
        <w:rPr>
          <w:rFonts w:ascii="Arial" w:eastAsia="Arial" w:hAnsi="Arial" w:cs="Arial"/>
          <w:b/>
          <w:bCs/>
          <w:color w:val="227ACB"/>
          <w:sz w:val="28"/>
          <w:szCs w:val="28"/>
        </w:rPr>
        <w:t xml:space="preserve"> </w:t>
      </w:r>
      <w:bookmarkStart w:id="0" w:name="Draft"/>
      <w:bookmarkEnd w:id="0"/>
      <w:r w:rsidR="004B3D60" w:rsidRPr="004B3D60">
        <w:rPr>
          <w:rFonts w:ascii="Arial" w:eastAsia="Arial" w:hAnsi="Arial" w:cs="Arial"/>
          <w:b/>
          <w:bCs/>
          <w:color w:val="227ACB"/>
          <w:sz w:val="28"/>
          <w:szCs w:val="28"/>
        </w:rPr>
        <w:t>B</w:t>
      </w:r>
      <w:r w:rsidRPr="004B3D60">
        <w:rPr>
          <w:rFonts w:ascii="Arial" w:eastAsia="Arial" w:hAnsi="Arial" w:cs="Arial"/>
          <w:b/>
          <w:bCs/>
          <w:color w:val="227ACB"/>
          <w:sz w:val="28"/>
          <w:szCs w:val="28"/>
        </w:rPr>
        <w:t xml:space="preserve">ROCK </w:t>
      </w:r>
      <w:r w:rsidRPr="004B3D60">
        <w:rPr>
          <w:rFonts w:ascii="Arial" w:hAnsi="Arial" w:cs="Arial"/>
          <w:b/>
          <w:bCs/>
          <w:color w:val="227ACB"/>
          <w:sz w:val="26"/>
          <w:szCs w:val="26"/>
        </w:rPr>
        <w:t>PARISH COUNCIL MEETING</w:t>
      </w:r>
    </w:p>
    <w:p w14:paraId="4D47EACC" w14:textId="0AE9C3C9" w:rsidR="00496356" w:rsidRDefault="00496356" w:rsidP="004B3D60">
      <w:pPr>
        <w:jc w:val="center"/>
      </w:pPr>
    </w:p>
    <w:p w14:paraId="5B0774C4" w14:textId="38A318B2" w:rsidR="00496356" w:rsidRDefault="00F83D9E" w:rsidP="004B3D60">
      <w:pPr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14</w:t>
      </w:r>
      <w:r w:rsidR="00EA597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EA597C">
        <w:rPr>
          <w:rFonts w:ascii="Arial" w:hAnsi="Arial" w:cs="Arial"/>
          <w:b/>
          <w:bCs/>
          <w:sz w:val="28"/>
          <w:szCs w:val="28"/>
        </w:rPr>
        <w:t xml:space="preserve"> </w:t>
      </w:r>
      <w:r w:rsidR="0050514D">
        <w:rPr>
          <w:rFonts w:ascii="Arial" w:hAnsi="Arial" w:cs="Arial"/>
          <w:b/>
          <w:bCs/>
          <w:sz w:val="28"/>
          <w:szCs w:val="28"/>
        </w:rPr>
        <w:t>January</w:t>
      </w:r>
      <w:r w:rsidR="00EA597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50514D">
        <w:rPr>
          <w:rFonts w:ascii="Arial" w:hAnsi="Arial" w:cs="Arial"/>
          <w:b/>
          <w:bCs/>
          <w:sz w:val="28"/>
          <w:szCs w:val="28"/>
        </w:rPr>
        <w:t>5</w:t>
      </w:r>
      <w:r w:rsidR="00EA597C">
        <w:rPr>
          <w:rFonts w:ascii="Arial" w:hAnsi="Arial" w:cs="Arial"/>
          <w:b/>
          <w:bCs/>
          <w:sz w:val="28"/>
          <w:szCs w:val="28"/>
        </w:rPr>
        <w:t>, 7:30pm</w:t>
      </w:r>
    </w:p>
    <w:p w14:paraId="4817692E" w14:textId="1AC42A6E" w:rsidR="00496356" w:rsidRDefault="00EA597C" w:rsidP="004B3D60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Held at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Claughton</w:t>
      </w:r>
      <w:r>
        <w:rPr>
          <w:rFonts w:ascii="Arial" w:hAnsi="Arial" w:cs="Arial"/>
          <w:b/>
          <w:bCs/>
          <w:sz w:val="28"/>
          <w:szCs w:val="28"/>
        </w:rPr>
        <w:t xml:space="preserve"> Memorial Hall</w:t>
      </w:r>
    </w:p>
    <w:p w14:paraId="452AEBB8" w14:textId="77777777" w:rsidR="00496356" w:rsidRDefault="00EA59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           </w:t>
      </w:r>
    </w:p>
    <w:p w14:paraId="1AA1BBCD" w14:textId="77777777" w:rsidR="00496356" w:rsidRDefault="00496356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1FCA1DA" w14:textId="1947112F" w:rsidR="00496356" w:rsidRPr="00767924" w:rsidRDefault="0050514D" w:rsidP="0047210D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EA597C" w:rsidRPr="00767924">
        <w:rPr>
          <w:rFonts w:ascii="Arial" w:hAnsi="Arial" w:cs="Arial"/>
          <w:b/>
          <w:bCs/>
          <w:i/>
          <w:iCs/>
          <w:sz w:val="22"/>
          <w:szCs w:val="22"/>
        </w:rPr>
        <w:t>/2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EA597C" w:rsidRPr="00767924">
        <w:rPr>
          <w:rFonts w:ascii="Arial" w:hAnsi="Arial" w:cs="Arial"/>
          <w:b/>
          <w:bCs/>
          <w:i/>
          <w:iCs/>
          <w:sz w:val="22"/>
          <w:szCs w:val="22"/>
        </w:rPr>
        <w:t>. PRESENT</w:t>
      </w:r>
      <w:r w:rsidR="00EA597C" w:rsidRPr="00767924">
        <w:rPr>
          <w:rFonts w:ascii="Arial" w:hAnsi="Arial" w:cs="Arial"/>
          <w:i/>
          <w:iCs/>
          <w:sz w:val="21"/>
          <w:szCs w:val="21"/>
        </w:rPr>
        <w:t xml:space="preserve">                </w:t>
      </w:r>
      <w:r w:rsidR="00EA597C" w:rsidRPr="00767924">
        <w:rPr>
          <w:rFonts w:ascii="Arial" w:eastAsia="Tahoma" w:hAnsi="Arial" w:cs="Arial"/>
          <w:i/>
          <w:iCs/>
        </w:rPr>
        <w:t xml:space="preserve">   </w:t>
      </w:r>
    </w:p>
    <w:p w14:paraId="0EE543D1" w14:textId="1F0B1DDC" w:rsidR="0047210D" w:rsidRPr="00767924" w:rsidRDefault="0047210D" w:rsidP="0047210D">
      <w:pPr>
        <w:tabs>
          <w:tab w:val="left" w:pos="426"/>
        </w:tabs>
        <w:ind w:firstLine="426"/>
        <w:rPr>
          <w:rFonts w:ascii="Arial" w:hAnsi="Arial" w:cs="Arial"/>
          <w:sz w:val="22"/>
          <w:szCs w:val="22"/>
        </w:rPr>
      </w:pPr>
      <w:r w:rsidRPr="00767924">
        <w:rPr>
          <w:rFonts w:ascii="Arial" w:hAnsi="Arial" w:cs="Arial"/>
          <w:sz w:val="22"/>
          <w:szCs w:val="22"/>
        </w:rPr>
        <w:t xml:space="preserve">Councillor F.J. Fitzherbert-Brockholes – </w:t>
      </w:r>
      <w:r w:rsidR="00DF4927" w:rsidRPr="00767924">
        <w:rPr>
          <w:rFonts w:ascii="Arial" w:hAnsi="Arial" w:cs="Arial"/>
          <w:sz w:val="22"/>
          <w:szCs w:val="22"/>
        </w:rPr>
        <w:t>Chair</w:t>
      </w:r>
    </w:p>
    <w:p w14:paraId="0C677069" w14:textId="77777777" w:rsidR="0047210D" w:rsidRDefault="0047210D" w:rsidP="0047210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67924">
        <w:rPr>
          <w:rFonts w:ascii="Arial" w:hAnsi="Arial" w:cs="Arial"/>
          <w:sz w:val="22"/>
          <w:szCs w:val="22"/>
        </w:rPr>
        <w:tab/>
        <w:t>Councillor E. Leach</w:t>
      </w:r>
    </w:p>
    <w:p w14:paraId="435DEA6D" w14:textId="1BBA35A5" w:rsidR="00C26158" w:rsidRDefault="00C26158" w:rsidP="00C26158">
      <w:pPr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67924">
        <w:rPr>
          <w:rFonts w:ascii="Arial" w:hAnsi="Arial" w:cs="Arial"/>
          <w:sz w:val="22"/>
          <w:szCs w:val="22"/>
        </w:rPr>
        <w:t>Councillor R. T. Eccles</w:t>
      </w:r>
    </w:p>
    <w:p w14:paraId="597D958D" w14:textId="51842DB8" w:rsidR="0047210D" w:rsidRPr="00767924" w:rsidRDefault="0047210D" w:rsidP="00F83D9E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C2BD9F4" w14:textId="00A43C80" w:rsidR="0047210D" w:rsidRPr="00767924" w:rsidRDefault="0047210D" w:rsidP="0047210D">
      <w:pPr>
        <w:tabs>
          <w:tab w:val="left" w:pos="426"/>
        </w:tabs>
        <w:ind w:left="780" w:hanging="354"/>
        <w:rPr>
          <w:rFonts w:ascii="Arial" w:hAnsi="Arial" w:cs="Arial"/>
          <w:sz w:val="22"/>
          <w:szCs w:val="22"/>
        </w:rPr>
      </w:pPr>
      <w:r w:rsidRPr="00767924">
        <w:rPr>
          <w:rFonts w:ascii="Arial" w:hAnsi="Arial" w:cs="Arial"/>
          <w:sz w:val="22"/>
          <w:szCs w:val="22"/>
        </w:rPr>
        <w:t xml:space="preserve">A.Nicholls  _ Clerk </w:t>
      </w:r>
    </w:p>
    <w:p w14:paraId="5126278B" w14:textId="1404F0F7" w:rsidR="0047210D" w:rsidRDefault="0047210D" w:rsidP="0047210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67924">
        <w:rPr>
          <w:rFonts w:ascii="Arial" w:hAnsi="Arial" w:cs="Arial"/>
          <w:sz w:val="22"/>
          <w:szCs w:val="22"/>
        </w:rPr>
        <w:tab/>
        <w:t>Councillor D. Bolton – Wyre</w:t>
      </w:r>
    </w:p>
    <w:p w14:paraId="2FE3D128" w14:textId="7D6AEF40" w:rsidR="00D029E9" w:rsidRPr="00767924" w:rsidRDefault="00996C1C" w:rsidP="0047210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37725" w:rsidRPr="00767924">
        <w:rPr>
          <w:rFonts w:ascii="Arial" w:hAnsi="Arial" w:cs="Arial"/>
          <w:sz w:val="22"/>
          <w:szCs w:val="22"/>
        </w:rPr>
        <w:t>Councillor S. Turner – LCC</w:t>
      </w:r>
    </w:p>
    <w:p w14:paraId="05903859" w14:textId="77777777" w:rsidR="00496356" w:rsidRPr="00767924" w:rsidRDefault="00496356">
      <w:pPr>
        <w:rPr>
          <w:rFonts w:ascii="Arial" w:hAnsi="Arial" w:cs="Arial"/>
          <w:sz w:val="22"/>
          <w:szCs w:val="22"/>
        </w:rPr>
      </w:pPr>
    </w:p>
    <w:p w14:paraId="08CE5C57" w14:textId="26E8E5FF" w:rsidR="00496356" w:rsidRPr="00767924" w:rsidRDefault="0050514D" w:rsidP="0047210D">
      <w:pPr>
        <w:tabs>
          <w:tab w:val="left" w:pos="426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A597C" w:rsidRPr="00767924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A6059E">
        <w:rPr>
          <w:rFonts w:ascii="Arial" w:hAnsi="Arial" w:cs="Arial"/>
          <w:b/>
          <w:bCs/>
          <w:sz w:val="22"/>
          <w:szCs w:val="22"/>
        </w:rPr>
        <w:t>.</w:t>
      </w:r>
      <w:r w:rsidR="00EA597C" w:rsidRPr="00767924">
        <w:rPr>
          <w:rFonts w:ascii="Arial" w:hAnsi="Arial" w:cs="Arial"/>
          <w:b/>
          <w:bCs/>
          <w:sz w:val="22"/>
          <w:szCs w:val="22"/>
        </w:rPr>
        <w:t xml:space="preserve">  APOLOGIES</w:t>
      </w:r>
      <w:r w:rsidR="00EA597C" w:rsidRPr="0076792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DDC560F" w14:textId="77777777" w:rsidR="00C26158" w:rsidRPr="00767924" w:rsidRDefault="00767924" w:rsidP="00C2615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26158" w:rsidRPr="00767924">
        <w:rPr>
          <w:rFonts w:ascii="Arial" w:hAnsi="Arial" w:cs="Arial"/>
          <w:sz w:val="22"/>
          <w:szCs w:val="22"/>
        </w:rPr>
        <w:t>Councillor S. Watt</w:t>
      </w:r>
    </w:p>
    <w:p w14:paraId="643751ED" w14:textId="68DE562A" w:rsidR="00F83D9E" w:rsidRPr="00767924" w:rsidRDefault="00F83D9E" w:rsidP="00F83D9E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67924">
        <w:rPr>
          <w:rFonts w:ascii="Arial" w:hAnsi="Arial" w:cs="Arial"/>
          <w:sz w:val="22"/>
          <w:szCs w:val="22"/>
        </w:rPr>
        <w:t xml:space="preserve">      Councillor R. Clark</w:t>
      </w:r>
    </w:p>
    <w:p w14:paraId="697AD504" w14:textId="4DCBB9A7" w:rsidR="00C26158" w:rsidRPr="00767924" w:rsidRDefault="00C26158" w:rsidP="00C2615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67924">
        <w:rPr>
          <w:rFonts w:ascii="Arial" w:hAnsi="Arial" w:cs="Arial"/>
          <w:sz w:val="22"/>
          <w:szCs w:val="22"/>
        </w:rPr>
        <w:t xml:space="preserve">Councillor D. Swift – Wyre </w:t>
      </w:r>
    </w:p>
    <w:p w14:paraId="0F9BDD05" w14:textId="77777777" w:rsidR="00C26158" w:rsidRPr="00767924" w:rsidRDefault="00C26158" w:rsidP="00F83D9E">
      <w:pPr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</w:p>
    <w:p w14:paraId="59579BC9" w14:textId="77777777" w:rsidR="00F83D9E" w:rsidRPr="00767924" w:rsidRDefault="00F83D9E" w:rsidP="0047210D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F78FDD8" w14:textId="3144D980" w:rsidR="00496356" w:rsidRDefault="00CD4D97">
      <w:pPr>
        <w:pStyle w:val="SecondHeading"/>
        <w:rPr>
          <w:sz w:val="22"/>
          <w:szCs w:val="22"/>
        </w:rPr>
      </w:pPr>
      <w:r>
        <w:rPr>
          <w:sz w:val="22"/>
          <w:szCs w:val="22"/>
        </w:rPr>
        <w:t>3</w:t>
      </w:r>
      <w:r w:rsidR="00EA597C" w:rsidRPr="00767924">
        <w:rPr>
          <w:sz w:val="22"/>
          <w:szCs w:val="22"/>
        </w:rPr>
        <w:t>/2</w:t>
      </w:r>
      <w:r w:rsidR="001E6ED9">
        <w:rPr>
          <w:sz w:val="22"/>
          <w:szCs w:val="22"/>
        </w:rPr>
        <w:t>5</w:t>
      </w:r>
      <w:r w:rsidR="00EA597C" w:rsidRPr="00767924">
        <w:rPr>
          <w:sz w:val="22"/>
          <w:szCs w:val="22"/>
        </w:rPr>
        <w:t>. DECLARATION OF INTERESTS</w:t>
      </w:r>
    </w:p>
    <w:p w14:paraId="70379853" w14:textId="77777777" w:rsidR="00F21C29" w:rsidRPr="00F21C29" w:rsidRDefault="00F21C29" w:rsidP="00F21C29">
      <w:pPr>
        <w:suppressAutoHyphens w:val="0"/>
        <w:spacing w:after="4" w:line="251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1C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There were no declarations of personal or prejudicial interest. </w:t>
      </w:r>
    </w:p>
    <w:p w14:paraId="062FC393" w14:textId="77777777" w:rsidR="00F21C29" w:rsidRPr="00F21C29" w:rsidRDefault="00F21C29">
      <w:pPr>
        <w:pStyle w:val="SecondHeading"/>
        <w:rPr>
          <w:b w:val="0"/>
          <w:bCs w:val="0"/>
          <w:color w:val="000000"/>
          <w:sz w:val="22"/>
          <w:szCs w:val="22"/>
          <w:shd w:val="clear" w:color="auto" w:fill="FFFFFF"/>
        </w:rPr>
      </w:pPr>
    </w:p>
    <w:p w14:paraId="6312FA42" w14:textId="07EABEED" w:rsidR="00496356" w:rsidRPr="00767924" w:rsidRDefault="00F83D9E">
      <w:pPr>
        <w:pStyle w:val="SecondHeading"/>
        <w:rPr>
          <w:sz w:val="22"/>
          <w:szCs w:val="22"/>
        </w:rPr>
      </w:pPr>
      <w:r w:rsidRPr="00767924">
        <w:rPr>
          <w:sz w:val="22"/>
          <w:szCs w:val="22"/>
        </w:rPr>
        <w:t>4</w:t>
      </w:r>
      <w:r w:rsidR="00EA597C" w:rsidRPr="00767924">
        <w:rPr>
          <w:sz w:val="22"/>
          <w:szCs w:val="22"/>
        </w:rPr>
        <w:t>/2</w:t>
      </w:r>
      <w:r w:rsidR="001E6ED9">
        <w:rPr>
          <w:sz w:val="22"/>
          <w:szCs w:val="22"/>
        </w:rPr>
        <w:t>5</w:t>
      </w:r>
      <w:r w:rsidR="00EA597C" w:rsidRPr="00767924">
        <w:rPr>
          <w:sz w:val="22"/>
          <w:szCs w:val="22"/>
        </w:rPr>
        <w:t xml:space="preserve">. MINUTES OF THE PREVIOUS MEETING </w:t>
      </w:r>
    </w:p>
    <w:p w14:paraId="6A17A4F1" w14:textId="0B638857" w:rsidR="00496356" w:rsidRPr="00767924" w:rsidRDefault="00EA597C">
      <w:pPr>
        <w:widowControl w:val="0"/>
        <w:rPr>
          <w:rFonts w:ascii="Arial" w:hAnsi="Arial" w:cs="Arial"/>
          <w:sz w:val="22"/>
          <w:szCs w:val="22"/>
        </w:rPr>
      </w:pPr>
      <w:r w:rsidRPr="00767924">
        <w:rPr>
          <w:rFonts w:ascii="Arial" w:hAnsi="Arial" w:cs="Arial"/>
          <w:b/>
          <w:bCs/>
          <w:i/>
          <w:color w:val="000000"/>
          <w:sz w:val="22"/>
          <w:szCs w:val="22"/>
        </w:rPr>
        <w:t>Resolved</w:t>
      </w:r>
      <w:r w:rsidRPr="00767924">
        <w:rPr>
          <w:rFonts w:ascii="Arial" w:hAnsi="Arial" w:cs="Arial"/>
          <w:i/>
          <w:color w:val="000000"/>
          <w:sz w:val="22"/>
          <w:szCs w:val="22"/>
        </w:rPr>
        <w:t>: T</w:t>
      </w:r>
      <w:r w:rsidRPr="00767924">
        <w:rPr>
          <w:rFonts w:ascii="Arial" w:hAnsi="Arial" w:cs="Arial"/>
          <w:i/>
          <w:iCs/>
          <w:color w:val="000000"/>
          <w:sz w:val="22"/>
          <w:szCs w:val="22"/>
        </w:rPr>
        <w:t xml:space="preserve">he minutes of the </w:t>
      </w:r>
      <w:r w:rsidR="00F83D9E" w:rsidRPr="00767924">
        <w:rPr>
          <w:rFonts w:ascii="Arial" w:hAnsi="Arial" w:cs="Arial"/>
          <w:i/>
          <w:iCs/>
          <w:color w:val="000000"/>
          <w:sz w:val="22"/>
          <w:szCs w:val="22"/>
        </w:rPr>
        <w:t>quarterly</w:t>
      </w:r>
      <w:r w:rsidRPr="00767924">
        <w:rPr>
          <w:rFonts w:ascii="Arial" w:hAnsi="Arial" w:cs="Arial"/>
          <w:i/>
          <w:iCs/>
          <w:color w:val="000000"/>
          <w:sz w:val="22"/>
          <w:szCs w:val="22"/>
        </w:rPr>
        <w:t xml:space="preserve"> meeting held on </w:t>
      </w:r>
      <w:r w:rsidR="00D029E9">
        <w:rPr>
          <w:rFonts w:ascii="Arial" w:hAnsi="Arial" w:cs="Arial"/>
          <w:i/>
          <w:iCs/>
          <w:color w:val="000000"/>
          <w:sz w:val="22"/>
          <w:szCs w:val="22"/>
        </w:rPr>
        <w:t>14</w:t>
      </w:r>
      <w:r w:rsidR="00D029E9" w:rsidRPr="00D029E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th</w:t>
      </w:r>
      <w:r w:rsidR="00D029E9">
        <w:rPr>
          <w:rFonts w:ascii="Arial" w:hAnsi="Arial" w:cs="Arial"/>
          <w:i/>
          <w:iCs/>
          <w:color w:val="000000"/>
          <w:sz w:val="22"/>
          <w:szCs w:val="22"/>
        </w:rPr>
        <w:t xml:space="preserve"> October 2024</w:t>
      </w:r>
      <w:r w:rsidRPr="00767924">
        <w:rPr>
          <w:rFonts w:ascii="Arial" w:hAnsi="Arial" w:cs="Arial"/>
          <w:i/>
          <w:iCs/>
          <w:color w:val="000000"/>
          <w:sz w:val="22"/>
          <w:szCs w:val="22"/>
        </w:rPr>
        <w:t xml:space="preserve">  were agreed and signed by the Chai</w:t>
      </w:r>
      <w:r w:rsidR="00DF4927">
        <w:rPr>
          <w:rFonts w:ascii="Arial" w:hAnsi="Arial" w:cs="Arial"/>
          <w:i/>
          <w:iCs/>
          <w:color w:val="000000"/>
          <w:sz w:val="22"/>
          <w:szCs w:val="22"/>
        </w:rPr>
        <w:t>r</w:t>
      </w:r>
    </w:p>
    <w:p w14:paraId="281FB221" w14:textId="77777777" w:rsidR="00496356" w:rsidRPr="00767924" w:rsidRDefault="00EA597C">
      <w:pPr>
        <w:widowControl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767924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63016A23" w14:textId="46E3A5C8" w:rsidR="00496356" w:rsidRDefault="001E6ED9">
      <w:pPr>
        <w:tabs>
          <w:tab w:val="left" w:pos="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EA597C" w:rsidRPr="00767924">
        <w:rPr>
          <w:rFonts w:ascii="Arial" w:hAnsi="Arial" w:cs="Arial"/>
          <w:b/>
          <w:bCs/>
          <w:i/>
          <w:iCs/>
          <w:sz w:val="22"/>
          <w:szCs w:val="22"/>
        </w:rPr>
        <w:t>/2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EA597C" w:rsidRPr="00767924">
        <w:rPr>
          <w:rFonts w:ascii="Arial" w:hAnsi="Arial" w:cs="Arial"/>
          <w:b/>
          <w:bCs/>
          <w:i/>
          <w:iCs/>
          <w:sz w:val="22"/>
          <w:szCs w:val="22"/>
        </w:rPr>
        <w:t>. PUBLIC PARTICIPATION</w:t>
      </w:r>
    </w:p>
    <w:p w14:paraId="27FF066E" w14:textId="77777777" w:rsidR="00E6270D" w:rsidRDefault="00E6270D">
      <w:pPr>
        <w:tabs>
          <w:tab w:val="left" w:pos="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A1B034" w14:textId="1914348A" w:rsidR="003D5924" w:rsidRDefault="00E6270D" w:rsidP="00E6270D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Cllr. D Bolton </w:t>
      </w:r>
      <w:r w:rsidR="00A37725">
        <w:rPr>
          <w:rFonts w:ascii="Arial" w:hAnsi="Arial" w:cs="Arial"/>
          <w:sz w:val="22"/>
          <w:szCs w:val="22"/>
        </w:rPr>
        <w:t xml:space="preserve">confirmed he would attend the Planning Committee </w:t>
      </w:r>
      <w:r w:rsidR="00A37725" w:rsidRPr="008B114E">
        <w:rPr>
          <w:rFonts w:ascii="Arial" w:hAnsi="Arial" w:cs="Arial"/>
          <w:sz w:val="22"/>
          <w:szCs w:val="22"/>
        </w:rPr>
        <w:t xml:space="preserve">re </w:t>
      </w:r>
      <w:r w:rsidR="008B114E" w:rsidRPr="008B114E">
        <w:rPr>
          <w:rFonts w:ascii="Arial" w:hAnsi="Arial" w:cs="Arial"/>
          <w:sz w:val="22"/>
          <w:szCs w:val="22"/>
          <w:u w:val="single"/>
        </w:rPr>
        <w:t>Planning Application Consultation 24/00780/FUL</w:t>
      </w:r>
    </w:p>
    <w:p w14:paraId="1AEDB7EA" w14:textId="77777777" w:rsidR="00EF0554" w:rsidRDefault="00EF0554" w:rsidP="00E6270D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14:paraId="401AAC2D" w14:textId="0066B550" w:rsidR="00EF0554" w:rsidRPr="00EF0554" w:rsidRDefault="00EF0554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F0554">
        <w:rPr>
          <w:rFonts w:ascii="Arial" w:hAnsi="Arial" w:cs="Arial"/>
          <w:sz w:val="22"/>
          <w:szCs w:val="22"/>
        </w:rPr>
        <w:t>Cllr. D Bolton</w:t>
      </w:r>
      <w:r>
        <w:rPr>
          <w:rFonts w:ascii="Arial" w:hAnsi="Arial" w:cs="Arial"/>
          <w:sz w:val="22"/>
          <w:szCs w:val="22"/>
        </w:rPr>
        <w:t xml:space="preserve"> attended the Planning meeting at Wyre </w:t>
      </w:r>
      <w:r w:rsidR="009163E6">
        <w:rPr>
          <w:rFonts w:ascii="Arial" w:hAnsi="Arial" w:cs="Arial"/>
          <w:sz w:val="22"/>
          <w:szCs w:val="22"/>
        </w:rPr>
        <w:t>to object to</w:t>
      </w:r>
      <w:r>
        <w:rPr>
          <w:rFonts w:ascii="Arial" w:hAnsi="Arial" w:cs="Arial"/>
          <w:sz w:val="22"/>
          <w:szCs w:val="22"/>
        </w:rPr>
        <w:t xml:space="preserve"> the Mc Donalds at Claughton</w:t>
      </w:r>
      <w:r w:rsidR="009163E6">
        <w:rPr>
          <w:rFonts w:ascii="Arial" w:hAnsi="Arial" w:cs="Arial"/>
          <w:sz w:val="22"/>
          <w:szCs w:val="22"/>
        </w:rPr>
        <w:t xml:space="preserve">. The only concession agreed by Wyre </w:t>
      </w:r>
      <w:r w:rsidR="003A0E27">
        <w:rPr>
          <w:rFonts w:ascii="Arial" w:hAnsi="Arial" w:cs="Arial"/>
          <w:sz w:val="22"/>
          <w:szCs w:val="22"/>
        </w:rPr>
        <w:t xml:space="preserve">was the requirement </w:t>
      </w:r>
      <w:r w:rsidR="001B526C">
        <w:rPr>
          <w:rFonts w:ascii="Arial" w:hAnsi="Arial" w:cs="Arial"/>
          <w:sz w:val="22"/>
          <w:szCs w:val="22"/>
        </w:rPr>
        <w:t>Mc Donalds will be required to do</w:t>
      </w:r>
      <w:r w:rsidR="003A0E27">
        <w:rPr>
          <w:rFonts w:ascii="Arial" w:hAnsi="Arial" w:cs="Arial"/>
          <w:sz w:val="22"/>
          <w:szCs w:val="22"/>
        </w:rPr>
        <w:t xml:space="preserve"> a regular litter sweep of the immediate area</w:t>
      </w:r>
      <w:r w:rsidR="001B526C">
        <w:rPr>
          <w:rFonts w:ascii="Arial" w:hAnsi="Arial" w:cs="Arial"/>
          <w:sz w:val="22"/>
          <w:szCs w:val="22"/>
        </w:rPr>
        <w:t>.</w:t>
      </w:r>
    </w:p>
    <w:p w14:paraId="77034402" w14:textId="77777777" w:rsidR="00A37725" w:rsidRDefault="00A37725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C0C3F11" w14:textId="30F1EB1F" w:rsidR="00A37725" w:rsidRDefault="001E6ED9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Garstang Cllr. Mike Halford </w:t>
      </w:r>
      <w:r w:rsidR="000E00B7">
        <w:rPr>
          <w:rFonts w:ascii="Arial" w:hAnsi="Arial" w:cs="Arial"/>
          <w:sz w:val="22"/>
          <w:szCs w:val="22"/>
        </w:rPr>
        <w:t xml:space="preserve">attended the meeting to promote </w:t>
      </w:r>
      <w:r w:rsidR="00934E18">
        <w:rPr>
          <w:rFonts w:ascii="Arial" w:hAnsi="Arial" w:cs="Arial"/>
          <w:sz w:val="22"/>
          <w:szCs w:val="22"/>
        </w:rPr>
        <w:t>local Parish Councils working together in partnership with re</w:t>
      </w:r>
      <w:r w:rsidR="00FB2212">
        <w:rPr>
          <w:rFonts w:ascii="Arial" w:hAnsi="Arial" w:cs="Arial"/>
          <w:sz w:val="22"/>
          <w:szCs w:val="22"/>
        </w:rPr>
        <w:t>gard to staffing.</w:t>
      </w:r>
    </w:p>
    <w:p w14:paraId="3FAC0C4C" w14:textId="77777777" w:rsidR="001E6ED9" w:rsidRDefault="001E6ED9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44551CF" w14:textId="78E3000E" w:rsidR="000459D9" w:rsidRDefault="00FB2212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Shaun Turner reported a minor fall in the excessive housing targets </w:t>
      </w:r>
      <w:r w:rsidR="00CE1B19">
        <w:rPr>
          <w:rFonts w:ascii="Arial" w:hAnsi="Arial" w:cs="Arial"/>
          <w:sz w:val="22"/>
          <w:szCs w:val="22"/>
        </w:rPr>
        <w:t>imposed on Wyre by the government to 580 new houses a year</w:t>
      </w:r>
      <w:r w:rsidR="003D5924">
        <w:rPr>
          <w:rFonts w:ascii="Arial" w:hAnsi="Arial" w:cs="Arial"/>
          <w:sz w:val="22"/>
          <w:szCs w:val="22"/>
        </w:rPr>
        <w:t>.</w:t>
      </w:r>
    </w:p>
    <w:p w14:paraId="5CFEDB70" w14:textId="77777777" w:rsidR="009C1E44" w:rsidRDefault="009C1E44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B60BDB9" w14:textId="2F5ECA11" w:rsidR="009C1E44" w:rsidRPr="00E6270D" w:rsidRDefault="009E61EA" w:rsidP="00E6270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9C1E44">
        <w:rPr>
          <w:rFonts w:ascii="Arial" w:hAnsi="Arial" w:cs="Arial"/>
          <w:sz w:val="22"/>
          <w:szCs w:val="22"/>
        </w:rPr>
        <w:t>4.5 million has been given to Wyre by the government for safety improv</w:t>
      </w:r>
      <w:r w:rsidR="00476218">
        <w:rPr>
          <w:rFonts w:ascii="Arial" w:hAnsi="Arial" w:cs="Arial"/>
          <w:sz w:val="22"/>
          <w:szCs w:val="22"/>
        </w:rPr>
        <w:t xml:space="preserve">ements to the A6. This will include additional traffic lights and reduced speed on the </w:t>
      </w:r>
      <w:r w:rsidR="00EF0554">
        <w:rPr>
          <w:rFonts w:ascii="Arial" w:hAnsi="Arial" w:cs="Arial"/>
          <w:sz w:val="22"/>
          <w:szCs w:val="22"/>
        </w:rPr>
        <w:t>whole</w:t>
      </w:r>
      <w:r w:rsidR="00476218">
        <w:rPr>
          <w:rFonts w:ascii="Arial" w:hAnsi="Arial" w:cs="Arial"/>
          <w:sz w:val="22"/>
          <w:szCs w:val="22"/>
        </w:rPr>
        <w:t xml:space="preserve"> stretch</w:t>
      </w:r>
      <w:r>
        <w:rPr>
          <w:rFonts w:ascii="Arial" w:hAnsi="Arial" w:cs="Arial"/>
          <w:sz w:val="22"/>
          <w:szCs w:val="22"/>
        </w:rPr>
        <w:t xml:space="preserve">. Plans are still at a high level </w:t>
      </w:r>
      <w:r w:rsidR="00E40780">
        <w:rPr>
          <w:rFonts w:ascii="Arial" w:hAnsi="Arial" w:cs="Arial"/>
          <w:sz w:val="22"/>
          <w:szCs w:val="22"/>
        </w:rPr>
        <w:t>and no work on the ground will take place for at least two years</w:t>
      </w:r>
    </w:p>
    <w:p w14:paraId="2C79B8C9" w14:textId="77777777" w:rsidR="00EE0198" w:rsidRDefault="000459D9" w:rsidP="000459D9">
      <w:pPr>
        <w:ind w:hanging="426"/>
        <w:rPr>
          <w:rFonts w:ascii="Arial" w:hAnsi="Arial" w:cs="Arial"/>
          <w:b/>
          <w:bCs/>
          <w:sz w:val="22"/>
          <w:szCs w:val="22"/>
        </w:rPr>
      </w:pPr>
      <w:r w:rsidRPr="00767924">
        <w:rPr>
          <w:rFonts w:ascii="Arial" w:hAnsi="Arial" w:cs="Arial"/>
          <w:sz w:val="22"/>
          <w:szCs w:val="22"/>
        </w:rPr>
        <w:t xml:space="preserve">      </w:t>
      </w:r>
      <w:r w:rsidRPr="007679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793146" w14:textId="77777777" w:rsidR="00AE3265" w:rsidRDefault="00AE3265" w:rsidP="007E71CC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CD0683F" w14:textId="77777777" w:rsidR="00AE3265" w:rsidRDefault="00AE3265" w:rsidP="007E71CC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3B3A187" w14:textId="35641D9A" w:rsidR="00895304" w:rsidRPr="00E779A5" w:rsidRDefault="007E71CC" w:rsidP="007E71CC">
      <w:pPr>
        <w:suppressAutoHyphens w:val="0"/>
        <w:rPr>
          <w:rFonts w:ascii="Arial" w:hAnsi="Arial" w:cs="Arial"/>
          <w:sz w:val="22"/>
          <w:szCs w:val="22"/>
        </w:rPr>
      </w:pPr>
      <w:r w:rsidRPr="007E71CC">
        <w:rPr>
          <w:rFonts w:ascii="Arial" w:hAnsi="Arial" w:cs="Arial"/>
          <w:b/>
          <w:bCs/>
          <w:sz w:val="22"/>
          <w:szCs w:val="22"/>
        </w:rPr>
        <w:lastRenderedPageBreak/>
        <w:t>6/25</w:t>
      </w:r>
      <w:r>
        <w:rPr>
          <w:rFonts w:ascii="Arial" w:hAnsi="Arial" w:cs="Arial"/>
          <w:sz w:val="22"/>
          <w:szCs w:val="22"/>
        </w:rPr>
        <w:t>.</w:t>
      </w:r>
      <w:r w:rsidR="00895304" w:rsidRPr="00E779A5">
        <w:rPr>
          <w:rFonts w:ascii="Arial" w:hAnsi="Arial" w:cs="Arial"/>
          <w:sz w:val="22"/>
          <w:szCs w:val="22"/>
        </w:rPr>
        <w:t>P</w:t>
      </w:r>
      <w:r w:rsidR="00895304" w:rsidRPr="00490ACF">
        <w:rPr>
          <w:rFonts w:ascii="Arial" w:hAnsi="Arial" w:cs="Arial"/>
          <w:b/>
          <w:bCs/>
          <w:sz w:val="22"/>
          <w:szCs w:val="22"/>
        </w:rPr>
        <w:t>lanning Applications:</w:t>
      </w:r>
      <w:r w:rsidR="00895304" w:rsidRPr="00E779A5">
        <w:rPr>
          <w:rFonts w:ascii="Arial" w:hAnsi="Arial" w:cs="Arial"/>
          <w:sz w:val="22"/>
          <w:szCs w:val="22"/>
        </w:rPr>
        <w:t>-</w:t>
      </w:r>
    </w:p>
    <w:p w14:paraId="5D48879E" w14:textId="77777777" w:rsidR="00895304" w:rsidRPr="00FC3859" w:rsidRDefault="00895304" w:rsidP="00895304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0554B1">
        <w:rPr>
          <w:rFonts w:ascii="Arial" w:hAnsi="Arial" w:cs="Arial"/>
          <w:b/>
          <w:bCs/>
          <w:sz w:val="22"/>
          <w:szCs w:val="22"/>
        </w:rPr>
        <w:t xml:space="preserve">Application Number: </w:t>
      </w:r>
      <w:r w:rsidRPr="00FC38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24/01051/FUL</w:t>
      </w:r>
    </w:p>
    <w:p w14:paraId="42878E7E" w14:textId="77777777" w:rsidR="00895304" w:rsidRPr="00FC3859" w:rsidRDefault="00895304" w:rsidP="00895304">
      <w:pPr>
        <w:rPr>
          <w:rFonts w:ascii="Arial" w:hAnsi="Arial" w:cs="Arial"/>
          <w:b/>
          <w:bCs/>
          <w:sz w:val="22"/>
          <w:szCs w:val="22"/>
        </w:rPr>
      </w:pPr>
      <w:r w:rsidRPr="00FC3859">
        <w:rPr>
          <w:rFonts w:ascii="Arial" w:hAnsi="Arial" w:cs="Arial"/>
          <w:b/>
          <w:bCs/>
          <w:sz w:val="22"/>
          <w:szCs w:val="22"/>
        </w:rPr>
        <w:t xml:space="preserve">Address: </w:t>
      </w:r>
      <w:r w:rsidRPr="00FC38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Ducketts Farm Ducketts Lane</w:t>
      </w:r>
    </w:p>
    <w:p w14:paraId="6572464C" w14:textId="77777777" w:rsidR="00895304" w:rsidRDefault="00895304" w:rsidP="00895304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C3859">
        <w:rPr>
          <w:rFonts w:ascii="Arial" w:hAnsi="Arial" w:cs="Arial"/>
          <w:b/>
          <w:bCs/>
          <w:sz w:val="22"/>
          <w:szCs w:val="22"/>
        </w:rPr>
        <w:t>Proposal:</w:t>
      </w:r>
      <w:r w:rsidRPr="00FC38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Proposed roof over existing open concrete yard</w:t>
      </w:r>
    </w:p>
    <w:p w14:paraId="37D8C744" w14:textId="3A1DE8BC" w:rsidR="007E71CC" w:rsidRPr="00FC3859" w:rsidRDefault="007E71CC" w:rsidP="008953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No objection</w:t>
      </w:r>
    </w:p>
    <w:p w14:paraId="6BFFB93C" w14:textId="77777777" w:rsidR="00895304" w:rsidRPr="00FC3859" w:rsidRDefault="00895304" w:rsidP="00895304">
      <w:pPr>
        <w:rPr>
          <w:rFonts w:ascii="Arial" w:hAnsi="Arial" w:cs="Arial"/>
          <w:b/>
          <w:bCs/>
          <w:sz w:val="22"/>
          <w:szCs w:val="22"/>
        </w:rPr>
      </w:pPr>
    </w:p>
    <w:p w14:paraId="4C7214A7" w14:textId="77777777" w:rsidR="00895304" w:rsidRPr="000554B1" w:rsidRDefault="00895304" w:rsidP="00895304">
      <w:pPr>
        <w:rPr>
          <w:rFonts w:ascii="Arial" w:hAnsi="Arial" w:cs="Arial"/>
          <w:b/>
          <w:bCs/>
          <w:sz w:val="22"/>
          <w:szCs w:val="22"/>
        </w:rPr>
      </w:pPr>
      <w:r w:rsidRPr="000554B1">
        <w:rPr>
          <w:rFonts w:ascii="Arial" w:hAnsi="Arial" w:cs="Arial"/>
          <w:b/>
          <w:bCs/>
          <w:sz w:val="22"/>
          <w:szCs w:val="22"/>
        </w:rPr>
        <w:t xml:space="preserve">Application Number: </w:t>
      </w:r>
      <w:r w:rsidRPr="00FC3859">
        <w:rPr>
          <w:rFonts w:ascii="Arial" w:hAnsi="Arial" w:cs="Arial"/>
          <w:b/>
          <w:bCs/>
          <w:sz w:val="22"/>
          <w:szCs w:val="22"/>
        </w:rPr>
        <w:t>24/00934/FUL</w:t>
      </w:r>
    </w:p>
    <w:p w14:paraId="4F8F2D33" w14:textId="77777777" w:rsidR="00895304" w:rsidRPr="000554B1" w:rsidRDefault="00895304" w:rsidP="00895304">
      <w:pPr>
        <w:rPr>
          <w:rFonts w:ascii="Arial" w:hAnsi="Arial" w:cs="Arial"/>
          <w:b/>
          <w:bCs/>
          <w:sz w:val="22"/>
          <w:szCs w:val="22"/>
        </w:rPr>
      </w:pPr>
      <w:r w:rsidRPr="000554B1">
        <w:rPr>
          <w:rFonts w:ascii="Arial" w:hAnsi="Arial" w:cs="Arial"/>
          <w:b/>
          <w:bCs/>
          <w:sz w:val="22"/>
          <w:szCs w:val="22"/>
        </w:rPr>
        <w:t xml:space="preserve">Address: </w:t>
      </w:r>
      <w:r w:rsidRPr="00FC3859">
        <w:rPr>
          <w:rFonts w:ascii="Arial" w:hAnsi="Arial" w:cs="Arial"/>
          <w:b/>
          <w:bCs/>
          <w:sz w:val="22"/>
          <w:szCs w:val="22"/>
        </w:rPr>
        <w:t>Picket Post Stubbins Lane</w:t>
      </w:r>
    </w:p>
    <w:p w14:paraId="42C5D1E6" w14:textId="77777777" w:rsidR="00895304" w:rsidRDefault="00895304" w:rsidP="00895304">
      <w:pPr>
        <w:rPr>
          <w:rFonts w:ascii="Arial" w:hAnsi="Arial" w:cs="Arial"/>
          <w:b/>
          <w:bCs/>
          <w:sz w:val="22"/>
          <w:szCs w:val="22"/>
        </w:rPr>
      </w:pPr>
      <w:r w:rsidRPr="000554B1">
        <w:rPr>
          <w:rFonts w:ascii="Arial" w:hAnsi="Arial" w:cs="Arial"/>
          <w:b/>
          <w:bCs/>
          <w:sz w:val="22"/>
          <w:szCs w:val="22"/>
        </w:rPr>
        <w:t xml:space="preserve">Proposal: </w:t>
      </w:r>
      <w:r w:rsidRPr="00FC3859">
        <w:rPr>
          <w:rFonts w:ascii="Arial" w:hAnsi="Arial" w:cs="Arial"/>
          <w:b/>
          <w:bCs/>
          <w:sz w:val="22"/>
          <w:szCs w:val="22"/>
        </w:rPr>
        <w:t>Erection of single storey side extension</w:t>
      </w:r>
    </w:p>
    <w:p w14:paraId="5C7E1372" w14:textId="6AA2DF54" w:rsidR="007E71CC" w:rsidRDefault="007E71CC" w:rsidP="008953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 objection</w:t>
      </w:r>
    </w:p>
    <w:p w14:paraId="3A122C43" w14:textId="77777777" w:rsidR="00895304" w:rsidRDefault="00895304" w:rsidP="00895304">
      <w:pPr>
        <w:rPr>
          <w:rFonts w:ascii="Arial" w:hAnsi="Arial" w:cs="Arial"/>
          <w:b/>
          <w:bCs/>
          <w:sz w:val="22"/>
          <w:szCs w:val="22"/>
        </w:rPr>
      </w:pPr>
    </w:p>
    <w:p w14:paraId="6638D9A8" w14:textId="77777777" w:rsidR="00895304" w:rsidRDefault="00895304" w:rsidP="00895304">
      <w:pPr>
        <w:rPr>
          <w:rFonts w:ascii="Arial" w:hAnsi="Arial" w:cs="Arial"/>
          <w:b/>
          <w:bCs/>
          <w:sz w:val="22"/>
          <w:szCs w:val="22"/>
        </w:rPr>
      </w:pPr>
    </w:p>
    <w:p w14:paraId="2963E68A" w14:textId="0E692B81" w:rsidR="000B0BD8" w:rsidRDefault="007E71CC" w:rsidP="00993F58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7/25.</w:t>
      </w:r>
      <w:r w:rsidR="000B0BD8">
        <w:rPr>
          <w:rFonts w:ascii="Arial" w:hAnsi="Arial" w:cs="Arial"/>
          <w:b/>
          <w:bCs/>
          <w:sz w:val="22"/>
          <w:szCs w:val="22"/>
        </w:rPr>
        <w:t xml:space="preserve"> Memorial Hall Update</w:t>
      </w:r>
    </w:p>
    <w:p w14:paraId="431E90AE" w14:textId="77777777" w:rsidR="000B0BD8" w:rsidRDefault="000B0BD8" w:rsidP="00993F58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302906D2" w14:textId="0D58F962" w:rsidR="00D42A0E" w:rsidRPr="000B0BD8" w:rsidRDefault="00895304" w:rsidP="00993F58">
      <w:pPr>
        <w:suppressAutoHyphens w:val="0"/>
        <w:rPr>
          <w:rFonts w:ascii="Arial" w:hAnsi="Arial" w:cs="Arial"/>
          <w:sz w:val="22"/>
          <w:szCs w:val="22"/>
        </w:rPr>
      </w:pPr>
      <w:r w:rsidRPr="000B0BD8">
        <w:rPr>
          <w:rFonts w:ascii="Arial" w:hAnsi="Arial" w:cs="Arial"/>
          <w:sz w:val="22"/>
          <w:szCs w:val="22"/>
        </w:rPr>
        <w:t>T</w:t>
      </w:r>
      <w:r w:rsidR="001D1346" w:rsidRPr="000B0BD8">
        <w:rPr>
          <w:rFonts w:ascii="Arial" w:hAnsi="Arial" w:cs="Arial"/>
          <w:sz w:val="22"/>
          <w:szCs w:val="22"/>
        </w:rPr>
        <w:t>he Parish Council</w:t>
      </w:r>
      <w:r w:rsidRPr="000B0BD8">
        <w:rPr>
          <w:rFonts w:ascii="Arial" w:hAnsi="Arial" w:cs="Arial"/>
          <w:sz w:val="22"/>
          <w:szCs w:val="22"/>
        </w:rPr>
        <w:t xml:space="preserve"> discuss</w:t>
      </w:r>
      <w:r w:rsidR="001D1346" w:rsidRPr="000B0BD8">
        <w:rPr>
          <w:rFonts w:ascii="Arial" w:hAnsi="Arial" w:cs="Arial"/>
          <w:sz w:val="22"/>
          <w:szCs w:val="22"/>
        </w:rPr>
        <w:t>ed</w:t>
      </w:r>
      <w:r w:rsidRPr="000B0BD8">
        <w:rPr>
          <w:rFonts w:ascii="Arial" w:hAnsi="Arial" w:cs="Arial"/>
          <w:sz w:val="22"/>
          <w:szCs w:val="22"/>
        </w:rPr>
        <w:t xml:space="preserve"> the Memorial Halls, request that the Parish Council  mark bays on the carpark at a cost in the region of £2000</w:t>
      </w:r>
      <w:r w:rsidR="001D1346" w:rsidRPr="000B0BD8">
        <w:rPr>
          <w:rFonts w:ascii="Arial" w:hAnsi="Arial" w:cs="Arial"/>
          <w:sz w:val="22"/>
          <w:szCs w:val="22"/>
        </w:rPr>
        <w:t xml:space="preserve">. The Parish Council thought </w:t>
      </w:r>
      <w:r w:rsidR="00ED0B4B" w:rsidRPr="000B0BD8">
        <w:rPr>
          <w:rFonts w:ascii="Arial" w:hAnsi="Arial" w:cs="Arial"/>
          <w:sz w:val="22"/>
          <w:szCs w:val="22"/>
        </w:rPr>
        <w:t xml:space="preserve">it was unnecessary on a large carpark in a rural area. At large functions or events </w:t>
      </w:r>
      <w:r w:rsidR="00D42A0E" w:rsidRPr="000B0BD8">
        <w:rPr>
          <w:rFonts w:ascii="Arial" w:hAnsi="Arial" w:cs="Arial"/>
          <w:sz w:val="22"/>
          <w:szCs w:val="22"/>
        </w:rPr>
        <w:t>it would be</w:t>
      </w:r>
    </w:p>
    <w:p w14:paraId="2E0301A3" w14:textId="227C9DD8" w:rsidR="00895304" w:rsidRPr="000B0BD8" w:rsidRDefault="00D42A0E" w:rsidP="00993F58">
      <w:pPr>
        <w:suppressAutoHyphens w:val="0"/>
        <w:rPr>
          <w:rFonts w:ascii="Arial" w:hAnsi="Arial" w:cs="Arial"/>
          <w:sz w:val="22"/>
          <w:szCs w:val="22"/>
        </w:rPr>
      </w:pPr>
      <w:r w:rsidRPr="000B0BD8">
        <w:rPr>
          <w:rFonts w:ascii="Arial" w:hAnsi="Arial" w:cs="Arial"/>
          <w:sz w:val="22"/>
          <w:szCs w:val="22"/>
        </w:rPr>
        <w:t>better to use a parking warden.</w:t>
      </w:r>
    </w:p>
    <w:p w14:paraId="62B99D5E" w14:textId="77777777" w:rsidR="00D42A0E" w:rsidRPr="000B0BD8" w:rsidRDefault="00D42A0E" w:rsidP="00993F58">
      <w:pPr>
        <w:suppressAutoHyphens w:val="0"/>
        <w:rPr>
          <w:rFonts w:ascii="Arial" w:hAnsi="Arial" w:cs="Arial"/>
          <w:sz w:val="22"/>
          <w:szCs w:val="22"/>
        </w:rPr>
      </w:pPr>
    </w:p>
    <w:p w14:paraId="1D5BC2F5" w14:textId="77777777" w:rsidR="005E5710" w:rsidRDefault="00D42A0E" w:rsidP="00993F58">
      <w:pPr>
        <w:suppressAutoHyphens w:val="0"/>
        <w:rPr>
          <w:rFonts w:ascii="Arial" w:hAnsi="Arial" w:cs="Arial"/>
          <w:sz w:val="22"/>
          <w:szCs w:val="22"/>
        </w:rPr>
      </w:pPr>
      <w:r w:rsidRPr="000B0BD8">
        <w:rPr>
          <w:rFonts w:ascii="Arial" w:hAnsi="Arial" w:cs="Arial"/>
          <w:sz w:val="22"/>
          <w:szCs w:val="22"/>
        </w:rPr>
        <w:t>The Parish Council did however agree to add £2000 to the precept and put in contingenc</w:t>
      </w:r>
      <w:r w:rsidR="008C72A0" w:rsidRPr="000B0BD8">
        <w:rPr>
          <w:rFonts w:ascii="Arial" w:hAnsi="Arial" w:cs="Arial"/>
          <w:sz w:val="22"/>
          <w:szCs w:val="22"/>
        </w:rPr>
        <w:t>y to</w:t>
      </w:r>
    </w:p>
    <w:p w14:paraId="25FD9259" w14:textId="41FF8907" w:rsidR="00D42A0E" w:rsidRPr="000B0BD8" w:rsidRDefault="008C72A0" w:rsidP="00993F58">
      <w:pPr>
        <w:suppressAutoHyphens w:val="0"/>
        <w:rPr>
          <w:rFonts w:ascii="Arial" w:hAnsi="Arial" w:cs="Arial"/>
          <w:sz w:val="22"/>
          <w:szCs w:val="22"/>
        </w:rPr>
      </w:pPr>
      <w:r w:rsidRPr="000B0BD8">
        <w:rPr>
          <w:rFonts w:ascii="Arial" w:hAnsi="Arial" w:cs="Arial"/>
          <w:sz w:val="22"/>
          <w:szCs w:val="22"/>
        </w:rPr>
        <w:t xml:space="preserve">enable the Village Hall Trustees to attend the next Parish Council meeting and put forward a business case for </w:t>
      </w:r>
      <w:r w:rsidR="00341946" w:rsidRPr="000B0BD8">
        <w:rPr>
          <w:rFonts w:ascii="Arial" w:hAnsi="Arial" w:cs="Arial"/>
          <w:sz w:val="22"/>
          <w:szCs w:val="22"/>
        </w:rPr>
        <w:t>marking the carpark.</w:t>
      </w:r>
      <w:r w:rsidR="005E5710">
        <w:rPr>
          <w:rFonts w:ascii="Arial" w:hAnsi="Arial" w:cs="Arial"/>
          <w:sz w:val="22"/>
          <w:szCs w:val="22"/>
        </w:rPr>
        <w:t xml:space="preserve"> The Clerk will report back to the Village Hall.</w:t>
      </w:r>
    </w:p>
    <w:p w14:paraId="44628A81" w14:textId="77777777" w:rsidR="00895304" w:rsidRPr="000B0BD8" w:rsidRDefault="00895304" w:rsidP="00895304">
      <w:pPr>
        <w:ind w:left="142" w:hanging="142"/>
        <w:rPr>
          <w:rFonts w:ascii="Arial" w:hAnsi="Arial" w:cs="Arial"/>
          <w:sz w:val="22"/>
          <w:szCs w:val="22"/>
        </w:rPr>
      </w:pPr>
    </w:p>
    <w:p w14:paraId="13684ADC" w14:textId="1A43F460" w:rsidR="00895304" w:rsidRDefault="00993F58" w:rsidP="00993F58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8/25. </w:t>
      </w:r>
      <w:r w:rsidR="00341946">
        <w:rPr>
          <w:rFonts w:ascii="Arial" w:hAnsi="Arial" w:cs="Arial"/>
          <w:b/>
          <w:bCs/>
          <w:sz w:val="22"/>
          <w:szCs w:val="22"/>
        </w:rPr>
        <w:t>B</w:t>
      </w:r>
      <w:r w:rsidR="00895304">
        <w:rPr>
          <w:rFonts w:ascii="Arial" w:hAnsi="Arial" w:cs="Arial"/>
          <w:b/>
          <w:bCs/>
          <w:sz w:val="22"/>
          <w:szCs w:val="22"/>
        </w:rPr>
        <w:t>udget for financial year 2025-2026</w:t>
      </w:r>
    </w:p>
    <w:p w14:paraId="71128C23" w14:textId="533262C7" w:rsidR="00667D1C" w:rsidRPr="00A676C9" w:rsidRDefault="00A676C9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A676C9">
        <w:rPr>
          <w:rFonts w:ascii="Arial" w:hAnsi="Arial" w:cs="Arial"/>
          <w:i/>
          <w:iCs/>
          <w:sz w:val="22"/>
          <w:szCs w:val="22"/>
        </w:rPr>
        <w:t>After scrutiny of the monitoring statement the precept for 2025-2026 was set at £30,107</w:t>
      </w:r>
    </w:p>
    <w:p w14:paraId="12DF3BE6" w14:textId="77777777" w:rsidR="00667D1C" w:rsidRPr="00A676C9" w:rsidRDefault="00667D1C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70ED3B1C" w14:textId="3D037EDF" w:rsidR="00496356" w:rsidRPr="00767924" w:rsidRDefault="00993F58" w:rsidP="00B60C22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9</w:t>
      </w:r>
      <w:r w:rsidR="00EA597C" w:rsidRPr="0076792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/2</w:t>
      </w:r>
      <w:r w:rsidR="00B7300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5</w:t>
      </w:r>
      <w:r w:rsidR="00EA597C" w:rsidRPr="0076792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       FINANCE</w:t>
      </w:r>
    </w:p>
    <w:p w14:paraId="5801935D" w14:textId="3A496A81" w:rsidR="00496356" w:rsidRPr="00767924" w:rsidRDefault="00EA597C">
      <w:pPr>
        <w:pStyle w:val="Default"/>
        <w:rPr>
          <w:sz w:val="22"/>
          <w:szCs w:val="22"/>
        </w:rPr>
      </w:pPr>
      <w:r w:rsidRPr="00767924">
        <w:rPr>
          <w:b/>
          <w:bCs/>
          <w:sz w:val="22"/>
          <w:szCs w:val="22"/>
        </w:rPr>
        <w:t>Bank reconciliation to 3</w:t>
      </w:r>
      <w:r w:rsidR="00B73000">
        <w:rPr>
          <w:b/>
          <w:bCs/>
          <w:sz w:val="22"/>
          <w:szCs w:val="22"/>
        </w:rPr>
        <w:t>1</w:t>
      </w:r>
      <w:r w:rsidR="00B73000" w:rsidRPr="00B73000">
        <w:rPr>
          <w:b/>
          <w:bCs/>
          <w:sz w:val="22"/>
          <w:szCs w:val="22"/>
          <w:vertAlign w:val="superscript"/>
        </w:rPr>
        <w:t>st</w:t>
      </w:r>
      <w:r w:rsidR="00B73000">
        <w:rPr>
          <w:b/>
          <w:bCs/>
          <w:sz w:val="22"/>
          <w:szCs w:val="22"/>
        </w:rPr>
        <w:t xml:space="preserve"> December 2024</w:t>
      </w:r>
    </w:p>
    <w:p w14:paraId="4F7F29BB" w14:textId="4D775F97" w:rsidR="00496356" w:rsidRPr="00767924" w:rsidRDefault="00EA597C">
      <w:pPr>
        <w:pStyle w:val="Default"/>
        <w:rPr>
          <w:sz w:val="22"/>
          <w:szCs w:val="22"/>
        </w:rPr>
      </w:pPr>
      <w:r w:rsidRPr="00767924">
        <w:rPr>
          <w:b/>
          <w:bCs/>
          <w:sz w:val="22"/>
          <w:szCs w:val="22"/>
        </w:rPr>
        <w:t>Accounts, bank reconciliation, to 3</w:t>
      </w:r>
      <w:r w:rsidR="00605DE5">
        <w:rPr>
          <w:b/>
          <w:bCs/>
          <w:sz w:val="22"/>
          <w:szCs w:val="22"/>
        </w:rPr>
        <w:t>1</w:t>
      </w:r>
      <w:r w:rsidR="00605DE5" w:rsidRPr="00605DE5">
        <w:rPr>
          <w:b/>
          <w:bCs/>
          <w:sz w:val="22"/>
          <w:szCs w:val="22"/>
          <w:vertAlign w:val="superscript"/>
        </w:rPr>
        <w:t>st</w:t>
      </w:r>
      <w:r w:rsidR="00605DE5">
        <w:rPr>
          <w:b/>
          <w:bCs/>
          <w:sz w:val="22"/>
          <w:szCs w:val="22"/>
        </w:rPr>
        <w:t xml:space="preserve"> December 2024</w:t>
      </w:r>
    </w:p>
    <w:p w14:paraId="5C70C7B2" w14:textId="77777777" w:rsidR="00496356" w:rsidRPr="00767924" w:rsidRDefault="00EA597C">
      <w:pPr>
        <w:pStyle w:val="Default"/>
        <w:rPr>
          <w:b/>
          <w:bCs/>
          <w:i/>
          <w:iCs/>
          <w:sz w:val="22"/>
          <w:szCs w:val="22"/>
        </w:rPr>
      </w:pPr>
      <w:r w:rsidRPr="00767924">
        <w:rPr>
          <w:b/>
          <w:bCs/>
          <w:i/>
          <w:iCs/>
          <w:sz w:val="22"/>
          <w:szCs w:val="22"/>
        </w:rPr>
        <w:t xml:space="preserve">Hard copies delivered; Councillors are asked to scrutinise these documents. </w:t>
      </w:r>
    </w:p>
    <w:p w14:paraId="6DA9CC8E" w14:textId="77777777" w:rsidR="00496356" w:rsidRPr="00767924" w:rsidRDefault="00496356">
      <w:pPr>
        <w:pStyle w:val="Default"/>
        <w:rPr>
          <w:b/>
          <w:bCs/>
          <w:i/>
          <w:iCs/>
          <w:sz w:val="22"/>
          <w:szCs w:val="22"/>
        </w:rPr>
      </w:pPr>
    </w:p>
    <w:p w14:paraId="26195C13" w14:textId="79A76D6D" w:rsidR="00496356" w:rsidRPr="00767924" w:rsidRDefault="00E147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A597C" w:rsidRPr="00767924">
        <w:rPr>
          <w:sz w:val="22"/>
          <w:szCs w:val="22"/>
        </w:rPr>
        <w:t xml:space="preserve">Councillors </w:t>
      </w:r>
      <w:r>
        <w:rPr>
          <w:sz w:val="22"/>
          <w:szCs w:val="22"/>
        </w:rPr>
        <w:t>scrutinized and agreed the</w:t>
      </w:r>
      <w:r w:rsidR="00EA597C" w:rsidRPr="00767924">
        <w:rPr>
          <w:sz w:val="22"/>
          <w:szCs w:val="22"/>
        </w:rPr>
        <w:t xml:space="preserve"> following payments</w:t>
      </w:r>
      <w:r w:rsidR="00B86E51" w:rsidRPr="00767924">
        <w:rPr>
          <w:sz w:val="22"/>
          <w:szCs w:val="22"/>
        </w:rPr>
        <w:t xml:space="preserve"> and </w:t>
      </w:r>
      <w:r w:rsidR="00377014" w:rsidRPr="00767924">
        <w:rPr>
          <w:sz w:val="22"/>
          <w:szCs w:val="22"/>
        </w:rPr>
        <w:t>receipts.</w:t>
      </w:r>
      <w:r w:rsidR="00EA597C" w:rsidRPr="00767924">
        <w:rPr>
          <w:sz w:val="22"/>
          <w:szCs w:val="22"/>
        </w:rPr>
        <w:t xml:space="preserve"> </w:t>
      </w:r>
    </w:p>
    <w:tbl>
      <w:tblPr>
        <w:tblW w:w="17035" w:type="dxa"/>
        <w:tblInd w:w="-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46"/>
        <w:gridCol w:w="4884"/>
        <w:gridCol w:w="1128"/>
        <w:gridCol w:w="1477"/>
      </w:tblGrid>
      <w:tr w:rsidR="00496356" w:rsidRPr="00767924" w14:paraId="4FFA9710" w14:textId="77777777" w:rsidTr="002E649F">
        <w:trPr>
          <w:trHeight w:val="228"/>
        </w:trPr>
        <w:tc>
          <w:tcPr>
            <w:tcW w:w="9546" w:type="dxa"/>
            <w:vAlign w:val="bottom"/>
          </w:tcPr>
          <w:p w14:paraId="05D16DBE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4E6BB9A9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15BE659C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444CC3A6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4EA025DE" w14:textId="77777777" w:rsidTr="002E649F">
        <w:trPr>
          <w:trHeight w:val="264"/>
        </w:trPr>
        <w:tc>
          <w:tcPr>
            <w:tcW w:w="9546" w:type="dxa"/>
            <w:vAlign w:val="bottom"/>
          </w:tcPr>
          <w:p w14:paraId="0800AC60" w14:textId="77777777" w:rsidR="002E649F" w:rsidRPr="00767924" w:rsidRDefault="002E649F" w:rsidP="002E649F">
            <w:pPr>
              <w:pStyle w:val="Default"/>
              <w:rPr>
                <w:sz w:val="22"/>
                <w:szCs w:val="22"/>
              </w:rPr>
            </w:pPr>
            <w:r w:rsidRPr="00767924">
              <w:rPr>
                <w:b/>
                <w:bCs/>
                <w:sz w:val="22"/>
                <w:szCs w:val="22"/>
              </w:rPr>
              <w:t xml:space="preserve">Standing Orders and Direct Debits </w:t>
            </w:r>
          </w:p>
          <w:p w14:paraId="1CE19F8A" w14:textId="6E835ED9" w:rsidR="002E649F" w:rsidRPr="00767924" w:rsidRDefault="002E649F" w:rsidP="002E649F">
            <w:pPr>
              <w:pStyle w:val="Default"/>
              <w:rPr>
                <w:sz w:val="22"/>
                <w:szCs w:val="22"/>
              </w:rPr>
            </w:pPr>
            <w:r w:rsidRPr="00767924">
              <w:rPr>
                <w:sz w:val="22"/>
                <w:szCs w:val="22"/>
              </w:rPr>
              <w:t>Easy Web Sites  £ 3</w:t>
            </w:r>
            <w:r w:rsidR="00B86E51" w:rsidRPr="00767924">
              <w:rPr>
                <w:sz w:val="22"/>
                <w:szCs w:val="22"/>
              </w:rPr>
              <w:t>4</w:t>
            </w:r>
            <w:r w:rsidRPr="00767924">
              <w:rPr>
                <w:sz w:val="22"/>
                <w:szCs w:val="22"/>
              </w:rPr>
              <w:t>.3</w:t>
            </w:r>
            <w:r w:rsidR="00B86E51" w:rsidRPr="00767924">
              <w:rPr>
                <w:sz w:val="22"/>
                <w:szCs w:val="22"/>
              </w:rPr>
              <w:t>2</w:t>
            </w:r>
            <w:r w:rsidRPr="00767924">
              <w:rPr>
                <w:sz w:val="22"/>
                <w:szCs w:val="22"/>
              </w:rPr>
              <w:t xml:space="preserve"> </w:t>
            </w:r>
            <w:r w:rsidR="00B86E51" w:rsidRPr="00767924">
              <w:rPr>
                <w:sz w:val="22"/>
                <w:szCs w:val="22"/>
              </w:rPr>
              <w:t xml:space="preserve">   </w:t>
            </w:r>
            <w:r w:rsidR="00605DE5">
              <w:rPr>
                <w:sz w:val="22"/>
                <w:szCs w:val="22"/>
              </w:rPr>
              <w:t>October 2024</w:t>
            </w:r>
          </w:p>
          <w:p w14:paraId="16B2419C" w14:textId="2368A9B3" w:rsidR="002E649F" w:rsidRPr="00767924" w:rsidRDefault="002E649F" w:rsidP="002E649F">
            <w:pPr>
              <w:pStyle w:val="Default"/>
              <w:rPr>
                <w:sz w:val="22"/>
                <w:szCs w:val="22"/>
              </w:rPr>
            </w:pPr>
            <w:r w:rsidRPr="00767924">
              <w:rPr>
                <w:sz w:val="22"/>
                <w:szCs w:val="22"/>
              </w:rPr>
              <w:t>Easy Web Sites  £ 3</w:t>
            </w:r>
            <w:r w:rsidR="00B86E51" w:rsidRPr="00767924">
              <w:rPr>
                <w:sz w:val="22"/>
                <w:szCs w:val="22"/>
              </w:rPr>
              <w:t>4.32</w:t>
            </w:r>
            <w:r w:rsidRPr="00767924">
              <w:rPr>
                <w:sz w:val="22"/>
                <w:szCs w:val="22"/>
              </w:rPr>
              <w:t xml:space="preserve"> </w:t>
            </w:r>
            <w:r w:rsidR="00B86E51" w:rsidRPr="00767924">
              <w:rPr>
                <w:sz w:val="22"/>
                <w:szCs w:val="22"/>
              </w:rPr>
              <w:t xml:space="preserve">   </w:t>
            </w:r>
            <w:r w:rsidR="00605DE5">
              <w:rPr>
                <w:sz w:val="22"/>
                <w:szCs w:val="22"/>
              </w:rPr>
              <w:t>November 2024</w:t>
            </w:r>
          </w:p>
          <w:p w14:paraId="4F8BB44B" w14:textId="3A0BAF2D" w:rsidR="002E649F" w:rsidRPr="00767924" w:rsidRDefault="002E649F" w:rsidP="002E649F">
            <w:pPr>
              <w:pStyle w:val="Default"/>
              <w:rPr>
                <w:sz w:val="22"/>
                <w:szCs w:val="22"/>
              </w:rPr>
            </w:pPr>
            <w:r w:rsidRPr="00767924">
              <w:rPr>
                <w:sz w:val="22"/>
                <w:szCs w:val="22"/>
              </w:rPr>
              <w:t>Easy Web Sites  £ 3</w:t>
            </w:r>
            <w:r w:rsidR="00B86E51" w:rsidRPr="00767924">
              <w:rPr>
                <w:sz w:val="22"/>
                <w:szCs w:val="22"/>
              </w:rPr>
              <w:t xml:space="preserve">4.32  </w:t>
            </w:r>
            <w:r w:rsidRPr="00767924">
              <w:rPr>
                <w:sz w:val="22"/>
                <w:szCs w:val="22"/>
              </w:rPr>
              <w:t xml:space="preserve"> </w:t>
            </w:r>
            <w:r w:rsidR="00F83D9E" w:rsidRPr="00767924">
              <w:rPr>
                <w:sz w:val="22"/>
                <w:szCs w:val="22"/>
              </w:rPr>
              <w:t xml:space="preserve"> </w:t>
            </w:r>
            <w:r w:rsidR="00605DE5">
              <w:rPr>
                <w:sz w:val="22"/>
                <w:szCs w:val="22"/>
              </w:rPr>
              <w:t>December 2024</w:t>
            </w:r>
          </w:p>
          <w:p w14:paraId="6FECB501" w14:textId="652425F1" w:rsidR="00496356" w:rsidRPr="00767924" w:rsidRDefault="00496356" w:rsidP="002E649F">
            <w:pPr>
              <w:pStyle w:val="Default"/>
              <w:rPr>
                <w:sz w:val="22"/>
                <w:szCs w:val="22"/>
              </w:rPr>
            </w:pPr>
          </w:p>
          <w:p w14:paraId="10D76E1D" w14:textId="77777777" w:rsidR="00785088" w:rsidRPr="00767924" w:rsidRDefault="00785088" w:rsidP="002E649F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leGrid"/>
              <w:tblW w:w="9513" w:type="dxa"/>
              <w:tblLook w:val="04A0" w:firstRow="1" w:lastRow="0" w:firstColumn="1" w:lastColumn="0" w:noHBand="0" w:noVBand="1"/>
            </w:tblPr>
            <w:tblGrid>
              <w:gridCol w:w="1428"/>
              <w:gridCol w:w="6918"/>
              <w:gridCol w:w="1167"/>
            </w:tblGrid>
            <w:tr w:rsidR="004E6CE6" w:rsidRPr="00767924" w14:paraId="09A175BA" w14:textId="77777777" w:rsidTr="00C22D5D">
              <w:tc>
                <w:tcPr>
                  <w:tcW w:w="1428" w:type="dxa"/>
                </w:tcPr>
                <w:p w14:paraId="2819B2BC" w14:textId="0C8DE476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01/11/2024</w:t>
                  </w:r>
                </w:p>
              </w:tc>
              <w:tc>
                <w:tcPr>
                  <w:tcW w:w="6918" w:type="dxa"/>
                </w:tcPr>
                <w:p w14:paraId="7CEAAE09" w14:textId="29CD95AC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Easy Web Sites </w:t>
                  </w:r>
                </w:p>
              </w:tc>
              <w:tc>
                <w:tcPr>
                  <w:tcW w:w="1167" w:type="dxa"/>
                </w:tcPr>
                <w:p w14:paraId="378C1A91" w14:textId="4796DE8B" w:rsidR="004E6CE6" w:rsidRPr="004E6CE6" w:rsidRDefault="004E6CE6" w:rsidP="004E6CE6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£34.32</w:t>
                  </w:r>
                </w:p>
              </w:tc>
            </w:tr>
            <w:tr w:rsidR="004E6CE6" w:rsidRPr="00767924" w14:paraId="2890E0E9" w14:textId="77777777" w:rsidTr="00C22D5D">
              <w:tc>
                <w:tcPr>
                  <w:tcW w:w="1428" w:type="dxa"/>
                </w:tcPr>
                <w:p w14:paraId="5748657A" w14:textId="31C4901F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04/11/2024</w:t>
                  </w:r>
                </w:p>
              </w:tc>
              <w:tc>
                <w:tcPr>
                  <w:tcW w:w="6918" w:type="dxa"/>
                </w:tcPr>
                <w:p w14:paraId="0F69D350" w14:textId="75C42BFC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Towers + Gornall Accountant's </w:t>
                  </w:r>
                </w:p>
              </w:tc>
              <w:tc>
                <w:tcPr>
                  <w:tcW w:w="1167" w:type="dxa"/>
                </w:tcPr>
                <w:p w14:paraId="45F470D9" w14:textId="01E44D98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£88.80</w:t>
                  </w:r>
                </w:p>
              </w:tc>
            </w:tr>
            <w:tr w:rsidR="004E6CE6" w:rsidRPr="00767924" w14:paraId="7CC662FB" w14:textId="77777777" w:rsidTr="00C22D5D">
              <w:tc>
                <w:tcPr>
                  <w:tcW w:w="1428" w:type="dxa"/>
                </w:tcPr>
                <w:p w14:paraId="591113C6" w14:textId="5CD9D2D9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20/11/2024</w:t>
                  </w:r>
                </w:p>
              </w:tc>
              <w:tc>
                <w:tcPr>
                  <w:tcW w:w="6918" w:type="dxa"/>
                </w:tcPr>
                <w:p w14:paraId="7F30778E" w14:textId="01D857BD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Gaskell's Waste</w:t>
                  </w:r>
                </w:p>
              </w:tc>
              <w:tc>
                <w:tcPr>
                  <w:tcW w:w="1167" w:type="dxa"/>
                </w:tcPr>
                <w:p w14:paraId="7ABDF4F4" w14:textId="2E81848E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£68.52</w:t>
                  </w:r>
                </w:p>
              </w:tc>
            </w:tr>
            <w:tr w:rsidR="004E6CE6" w:rsidRPr="00767924" w14:paraId="3C12E997" w14:textId="77777777" w:rsidTr="00C22D5D">
              <w:tc>
                <w:tcPr>
                  <w:tcW w:w="1428" w:type="dxa"/>
                </w:tcPr>
                <w:p w14:paraId="61D04266" w14:textId="2B7AA3A7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25/11/2024</w:t>
                  </w:r>
                </w:p>
              </w:tc>
              <w:tc>
                <w:tcPr>
                  <w:tcW w:w="6918" w:type="dxa"/>
                </w:tcPr>
                <w:p w14:paraId="0D902FC7" w14:textId="63AAA46E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A Nicholls </w:t>
                  </w:r>
                </w:p>
              </w:tc>
              <w:tc>
                <w:tcPr>
                  <w:tcW w:w="1167" w:type="dxa"/>
                </w:tcPr>
                <w:p w14:paraId="767B8A1E" w14:textId="39C7083E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£359.54</w:t>
                  </w:r>
                </w:p>
              </w:tc>
            </w:tr>
            <w:tr w:rsidR="004E6CE6" w:rsidRPr="00767924" w14:paraId="756435E8" w14:textId="77777777" w:rsidTr="00C22D5D">
              <w:tc>
                <w:tcPr>
                  <w:tcW w:w="1428" w:type="dxa"/>
                </w:tcPr>
                <w:p w14:paraId="364319CE" w14:textId="1AE508D3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29/11/2024</w:t>
                  </w:r>
                </w:p>
              </w:tc>
              <w:tc>
                <w:tcPr>
                  <w:tcW w:w="6918" w:type="dxa"/>
                </w:tcPr>
                <w:p w14:paraId="4741CCDA" w14:textId="247307B3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A Nicholls  </w:t>
                  </w:r>
                </w:p>
              </w:tc>
              <w:tc>
                <w:tcPr>
                  <w:tcW w:w="1167" w:type="dxa"/>
                </w:tcPr>
                <w:p w14:paraId="425C98F1" w14:textId="2393F609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£26.00</w:t>
                  </w:r>
                </w:p>
              </w:tc>
            </w:tr>
            <w:tr w:rsidR="004E6CE6" w:rsidRPr="00767924" w14:paraId="739FD654" w14:textId="77777777" w:rsidTr="00C22D5D">
              <w:tc>
                <w:tcPr>
                  <w:tcW w:w="1428" w:type="dxa"/>
                </w:tcPr>
                <w:p w14:paraId="2074F5C0" w14:textId="5F90413F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30/11/2024</w:t>
                  </w:r>
                </w:p>
              </w:tc>
              <w:tc>
                <w:tcPr>
                  <w:tcW w:w="6918" w:type="dxa"/>
                </w:tcPr>
                <w:p w14:paraId="420492F4" w14:textId="6BFB328B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Lengthsman's </w:t>
                  </w:r>
                  <w:proofErr w:type="spellStart"/>
                  <w:r w:rsidRPr="004E6CE6">
                    <w:rPr>
                      <w:sz w:val="22"/>
                      <w:szCs w:val="22"/>
                    </w:rPr>
                    <w:t>Acount</w:t>
                  </w:r>
                  <w:proofErr w:type="spellEnd"/>
                </w:p>
              </w:tc>
              <w:tc>
                <w:tcPr>
                  <w:tcW w:w="1167" w:type="dxa"/>
                </w:tcPr>
                <w:p w14:paraId="44866A11" w14:textId="7E5283FE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£864.00</w:t>
                  </w:r>
                </w:p>
              </w:tc>
            </w:tr>
            <w:tr w:rsidR="004E6CE6" w:rsidRPr="00767924" w14:paraId="7F009EA9" w14:textId="77777777" w:rsidTr="00C22D5D">
              <w:tc>
                <w:tcPr>
                  <w:tcW w:w="1428" w:type="dxa"/>
                </w:tcPr>
                <w:p w14:paraId="55EE51A5" w14:textId="3C23E960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30/11/2024</w:t>
                  </w:r>
                </w:p>
              </w:tc>
              <w:tc>
                <w:tcPr>
                  <w:tcW w:w="6918" w:type="dxa"/>
                </w:tcPr>
                <w:p w14:paraId="32BF0DF8" w14:textId="1ECEFA81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A Nicholls</w:t>
                  </w:r>
                </w:p>
              </w:tc>
              <w:tc>
                <w:tcPr>
                  <w:tcW w:w="1167" w:type="dxa"/>
                </w:tcPr>
                <w:p w14:paraId="6687B391" w14:textId="3E9EA77A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£49.99</w:t>
                  </w:r>
                </w:p>
              </w:tc>
            </w:tr>
            <w:tr w:rsidR="004E6CE6" w:rsidRPr="00767924" w14:paraId="3748B6F6" w14:textId="77777777" w:rsidTr="00C22D5D">
              <w:tc>
                <w:tcPr>
                  <w:tcW w:w="1428" w:type="dxa"/>
                </w:tcPr>
                <w:p w14:paraId="55D3A331" w14:textId="48BCD966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02/12/2024</w:t>
                  </w:r>
                </w:p>
              </w:tc>
              <w:tc>
                <w:tcPr>
                  <w:tcW w:w="6918" w:type="dxa"/>
                </w:tcPr>
                <w:p w14:paraId="33287AEC" w14:textId="056CF205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Easy Web Sites </w:t>
                  </w:r>
                </w:p>
              </w:tc>
              <w:tc>
                <w:tcPr>
                  <w:tcW w:w="1167" w:type="dxa"/>
                </w:tcPr>
                <w:p w14:paraId="33008DB2" w14:textId="678BC511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£34.32</w:t>
                  </w:r>
                </w:p>
              </w:tc>
            </w:tr>
            <w:tr w:rsidR="004E6CE6" w:rsidRPr="00767924" w14:paraId="5CC885D1" w14:textId="77777777" w:rsidTr="00C22D5D">
              <w:tc>
                <w:tcPr>
                  <w:tcW w:w="1428" w:type="dxa"/>
                </w:tcPr>
                <w:p w14:paraId="7B9FD846" w14:textId="0FECE983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04/12/2024</w:t>
                  </w:r>
                </w:p>
              </w:tc>
              <w:tc>
                <w:tcPr>
                  <w:tcW w:w="6918" w:type="dxa"/>
                </w:tcPr>
                <w:p w14:paraId="3E38FEA0" w14:textId="3F8D6469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A Nicholls</w:t>
                  </w:r>
                </w:p>
              </w:tc>
              <w:tc>
                <w:tcPr>
                  <w:tcW w:w="1167" w:type="dxa"/>
                </w:tcPr>
                <w:p w14:paraId="2B8D0A15" w14:textId="7813FD88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£59.99</w:t>
                  </w:r>
                </w:p>
              </w:tc>
            </w:tr>
            <w:tr w:rsidR="004E6CE6" w:rsidRPr="00767924" w14:paraId="38409109" w14:textId="77777777" w:rsidTr="00C22D5D">
              <w:tc>
                <w:tcPr>
                  <w:tcW w:w="1428" w:type="dxa"/>
                </w:tcPr>
                <w:p w14:paraId="3C980745" w14:textId="0EC6F6B2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17/12/2024</w:t>
                  </w:r>
                </w:p>
              </w:tc>
              <w:tc>
                <w:tcPr>
                  <w:tcW w:w="6918" w:type="dxa"/>
                </w:tcPr>
                <w:p w14:paraId="2F5BAB7F" w14:textId="2E51EBA2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Bank Service charges</w:t>
                  </w:r>
                </w:p>
              </w:tc>
              <w:tc>
                <w:tcPr>
                  <w:tcW w:w="1167" w:type="dxa"/>
                </w:tcPr>
                <w:p w14:paraId="2270C7FA" w14:textId="31F23AE0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£1.00</w:t>
                  </w:r>
                </w:p>
              </w:tc>
            </w:tr>
            <w:tr w:rsidR="004E6CE6" w:rsidRPr="00767924" w14:paraId="53988A3C" w14:textId="77777777" w:rsidTr="00C22D5D">
              <w:tc>
                <w:tcPr>
                  <w:tcW w:w="1428" w:type="dxa"/>
                </w:tcPr>
                <w:p w14:paraId="2008E20F" w14:textId="01F2D5AC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20/12/2024</w:t>
                  </w:r>
                </w:p>
              </w:tc>
              <w:tc>
                <w:tcPr>
                  <w:tcW w:w="6918" w:type="dxa"/>
                </w:tcPr>
                <w:p w14:paraId="0FD5207C" w14:textId="17C97760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Gaskell's Waste</w:t>
                  </w:r>
                </w:p>
              </w:tc>
              <w:tc>
                <w:tcPr>
                  <w:tcW w:w="1167" w:type="dxa"/>
                </w:tcPr>
                <w:p w14:paraId="4243A16B" w14:textId="34C96F94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£68.52</w:t>
                  </w:r>
                </w:p>
              </w:tc>
            </w:tr>
            <w:tr w:rsidR="004E6CE6" w:rsidRPr="00767924" w14:paraId="5C08B901" w14:textId="77777777" w:rsidTr="00C22D5D">
              <w:tc>
                <w:tcPr>
                  <w:tcW w:w="1428" w:type="dxa"/>
                </w:tcPr>
                <w:p w14:paraId="71D6673F" w14:textId="5BFBD424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23/12/2024</w:t>
                  </w:r>
                </w:p>
              </w:tc>
              <w:tc>
                <w:tcPr>
                  <w:tcW w:w="6918" w:type="dxa"/>
                </w:tcPr>
                <w:p w14:paraId="4943C323" w14:textId="26F56954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A Nicholls </w:t>
                  </w:r>
                </w:p>
              </w:tc>
              <w:tc>
                <w:tcPr>
                  <w:tcW w:w="1167" w:type="dxa"/>
                </w:tcPr>
                <w:p w14:paraId="2C305816" w14:textId="2ECA5031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£359.74</w:t>
                  </w:r>
                </w:p>
              </w:tc>
            </w:tr>
            <w:tr w:rsidR="004E6CE6" w:rsidRPr="00767924" w14:paraId="7065F5B0" w14:textId="77777777" w:rsidTr="00C22D5D">
              <w:tc>
                <w:tcPr>
                  <w:tcW w:w="1428" w:type="dxa"/>
                </w:tcPr>
                <w:p w14:paraId="160F72FC" w14:textId="67064CCF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23/12/2024</w:t>
                  </w:r>
                </w:p>
              </w:tc>
              <w:tc>
                <w:tcPr>
                  <w:tcW w:w="6918" w:type="dxa"/>
                </w:tcPr>
                <w:p w14:paraId="69BAF421" w14:textId="2FD691FC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A Nicholls  </w:t>
                  </w:r>
                </w:p>
              </w:tc>
              <w:tc>
                <w:tcPr>
                  <w:tcW w:w="1167" w:type="dxa"/>
                </w:tcPr>
                <w:p w14:paraId="2B4E22B5" w14:textId="22732FF5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£26.00</w:t>
                  </w:r>
                </w:p>
              </w:tc>
            </w:tr>
            <w:tr w:rsidR="004E6CE6" w:rsidRPr="00767924" w14:paraId="27054E0C" w14:textId="77777777" w:rsidTr="00C22D5D">
              <w:tc>
                <w:tcPr>
                  <w:tcW w:w="1428" w:type="dxa"/>
                </w:tcPr>
                <w:p w14:paraId="128F54DB" w14:textId="77BD88F9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23/12/2024</w:t>
                  </w:r>
                </w:p>
              </w:tc>
              <w:tc>
                <w:tcPr>
                  <w:tcW w:w="6918" w:type="dxa"/>
                </w:tcPr>
                <w:p w14:paraId="1FB70909" w14:textId="55AB3B8D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Lengthsman's </w:t>
                  </w:r>
                  <w:proofErr w:type="spellStart"/>
                  <w:r w:rsidRPr="004E6CE6">
                    <w:rPr>
                      <w:sz w:val="22"/>
                      <w:szCs w:val="22"/>
                    </w:rPr>
                    <w:t>Acount</w:t>
                  </w:r>
                  <w:proofErr w:type="spellEnd"/>
                </w:p>
              </w:tc>
              <w:tc>
                <w:tcPr>
                  <w:tcW w:w="1167" w:type="dxa"/>
                </w:tcPr>
                <w:p w14:paraId="48ED49F1" w14:textId="3803A0C6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£720.00</w:t>
                  </w:r>
                </w:p>
              </w:tc>
            </w:tr>
            <w:tr w:rsidR="004E6CE6" w:rsidRPr="00767924" w14:paraId="3D792262" w14:textId="77777777" w:rsidTr="00C22D5D">
              <w:tc>
                <w:tcPr>
                  <w:tcW w:w="1428" w:type="dxa"/>
                </w:tcPr>
                <w:p w14:paraId="184C3CA8" w14:textId="3D3CA840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23/12/2024</w:t>
                  </w:r>
                </w:p>
              </w:tc>
              <w:tc>
                <w:tcPr>
                  <w:tcW w:w="6918" w:type="dxa"/>
                </w:tcPr>
                <w:p w14:paraId="3FBFBAD2" w14:textId="2518633F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Angela Spar</w:t>
                  </w:r>
                </w:p>
              </w:tc>
              <w:tc>
                <w:tcPr>
                  <w:tcW w:w="1167" w:type="dxa"/>
                </w:tcPr>
                <w:p w14:paraId="6B35FA0F" w14:textId="7E3B8C71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£9.80</w:t>
                  </w:r>
                </w:p>
              </w:tc>
            </w:tr>
            <w:tr w:rsidR="004E6CE6" w:rsidRPr="00767924" w14:paraId="0BE0EAB1" w14:textId="77777777" w:rsidTr="004E6CE6">
              <w:trPr>
                <w:trHeight w:val="50"/>
              </w:trPr>
              <w:tc>
                <w:tcPr>
                  <w:tcW w:w="1428" w:type="dxa"/>
                </w:tcPr>
                <w:p w14:paraId="6B28EC5B" w14:textId="5B0F7963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lastRenderedPageBreak/>
                    <w:t>01/01/2025</w:t>
                  </w:r>
                </w:p>
              </w:tc>
              <w:tc>
                <w:tcPr>
                  <w:tcW w:w="6918" w:type="dxa"/>
                </w:tcPr>
                <w:p w14:paraId="1C004856" w14:textId="33A42541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 xml:space="preserve">Easy Web Sites </w:t>
                  </w:r>
                </w:p>
              </w:tc>
              <w:tc>
                <w:tcPr>
                  <w:tcW w:w="1167" w:type="dxa"/>
                </w:tcPr>
                <w:p w14:paraId="2A491CCF" w14:textId="4D87B3F3" w:rsidR="004E6CE6" w:rsidRPr="004E6CE6" w:rsidRDefault="004E6CE6" w:rsidP="004E6CE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E6CE6">
                    <w:rPr>
                      <w:sz w:val="22"/>
                      <w:szCs w:val="22"/>
                    </w:rPr>
                    <w:t>£34.32</w:t>
                  </w:r>
                </w:p>
              </w:tc>
            </w:tr>
          </w:tbl>
          <w:p w14:paraId="5B821FE5" w14:textId="6FA37448" w:rsidR="00785088" w:rsidRPr="00767924" w:rsidRDefault="00785088" w:rsidP="007460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2A0E814A" w14:textId="77777777" w:rsidR="00496356" w:rsidRPr="00767924" w:rsidRDefault="00496356" w:rsidP="002E649F">
            <w:pPr>
              <w:pStyle w:val="TableContents"/>
              <w:widowControl w:val="0"/>
              <w:ind w:left="2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0982B958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770D270D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42A040DE" w14:textId="77777777" w:rsidTr="002E649F">
        <w:trPr>
          <w:trHeight w:val="276"/>
        </w:trPr>
        <w:tc>
          <w:tcPr>
            <w:tcW w:w="9546" w:type="dxa"/>
            <w:vAlign w:val="bottom"/>
          </w:tcPr>
          <w:p w14:paraId="25C04F26" w14:textId="77777777" w:rsidR="002E649F" w:rsidRPr="00767924" w:rsidRDefault="002E649F" w:rsidP="002E649F">
            <w:pPr>
              <w:widowControl w:val="0"/>
              <w:rPr>
                <w:rFonts w:ascii="Arial" w:hAnsi="Arial" w:cs="Arial"/>
              </w:rPr>
            </w:pPr>
          </w:p>
          <w:p w14:paraId="5DA9362D" w14:textId="0A9F375F" w:rsidR="002E649F" w:rsidRDefault="00FF1213" w:rsidP="002E649F">
            <w:pPr>
              <w:ind w:left="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  <w:r w:rsidR="00333E8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/25. </w:t>
            </w:r>
            <w:r w:rsidR="002E649F" w:rsidRPr="0076792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Lloyds bank classic account change </w:t>
            </w:r>
            <w:r w:rsidR="00F10239" w:rsidRPr="0076792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to online Treasury Account </w:t>
            </w:r>
          </w:p>
          <w:p w14:paraId="663E3808" w14:textId="77777777" w:rsidR="006B365A" w:rsidRDefault="006B365A" w:rsidP="002E649F">
            <w:pPr>
              <w:ind w:left="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68033207" w14:textId="0B377A6B" w:rsidR="000459D9" w:rsidRPr="00680B84" w:rsidRDefault="004B04FC" w:rsidP="002E649F">
            <w:pPr>
              <w:ind w:left="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80B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Lloyds Bank is finally transferred to an online Treasury Account after six months. The </w:t>
            </w:r>
            <w:r w:rsidR="00875B9D" w:rsidRPr="00680B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Clerk complained to Lloyds Bank who have acknowledged their mistakes and </w:t>
            </w:r>
            <w:r w:rsidR="00ED48ED" w:rsidRPr="00680B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compensated</w:t>
            </w:r>
            <w:r w:rsidR="00875B9D" w:rsidRPr="00680B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D48ED" w:rsidRPr="00680B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Parish Council £75.</w:t>
            </w:r>
          </w:p>
          <w:p w14:paraId="7FC5F883" w14:textId="77777777" w:rsidR="00ED48ED" w:rsidRPr="00680B84" w:rsidRDefault="00ED48ED" w:rsidP="002E649F">
            <w:pPr>
              <w:ind w:left="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081D1C5" w14:textId="65152AF2" w:rsidR="00ED48ED" w:rsidRPr="00680B84" w:rsidRDefault="00ED48ED" w:rsidP="002E649F">
            <w:pPr>
              <w:ind w:left="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80B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It was agreed to update the Financial Standing Orders to take account of the changes</w:t>
            </w:r>
          </w:p>
          <w:p w14:paraId="34E5B739" w14:textId="77777777" w:rsidR="00AC7807" w:rsidRDefault="00AC7807" w:rsidP="000459D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FAAA07" w14:textId="77777777" w:rsidR="000B0BD8" w:rsidRDefault="000B0BD8" w:rsidP="00FA4C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FEFBF" w14:textId="06A13F00" w:rsidR="00FA4C9D" w:rsidRDefault="00FA4C9D" w:rsidP="00FA4C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3E8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F1213">
              <w:rPr>
                <w:rFonts w:ascii="Arial" w:hAnsi="Arial" w:cs="Arial"/>
                <w:b/>
                <w:bCs/>
                <w:sz w:val="22"/>
                <w:szCs w:val="22"/>
              </w:rPr>
              <w:t>/25.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Parish Notice Board </w:t>
            </w:r>
          </w:p>
          <w:p w14:paraId="53E12399" w14:textId="77777777" w:rsidR="00691F11" w:rsidRDefault="00691F11" w:rsidP="00FA4C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F9679B" w14:textId="0802F09C" w:rsidR="00691F11" w:rsidRPr="00490ACF" w:rsidRDefault="00691F11" w:rsidP="00FA4C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691F11">
              <w:rPr>
                <w:rFonts w:ascii="Arial" w:hAnsi="Arial" w:cs="Arial"/>
                <w:sz w:val="22"/>
                <w:szCs w:val="22"/>
              </w:rPr>
              <w:t>he new Noticeboard will be purchased in February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ED458F" w14:textId="77777777" w:rsidR="00FA4C9D" w:rsidRPr="00C56382" w:rsidRDefault="00FA4C9D" w:rsidP="00FA4C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24A41" w14:textId="7C880029" w:rsidR="00FA4C9D" w:rsidRDefault="00FA4C9D" w:rsidP="00FA4C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3E8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F1213">
              <w:rPr>
                <w:rFonts w:ascii="Arial" w:hAnsi="Arial" w:cs="Arial"/>
                <w:b/>
                <w:bCs/>
                <w:sz w:val="22"/>
                <w:szCs w:val="22"/>
              </w:rPr>
              <w:t>/25.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490A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issues for discussion </w:t>
            </w:r>
          </w:p>
          <w:p w14:paraId="12777085" w14:textId="77777777" w:rsidR="00FD0663" w:rsidRDefault="00FD0663" w:rsidP="00FA4C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0962EC" w14:textId="12EDD123" w:rsidR="00FD0663" w:rsidRPr="00267006" w:rsidRDefault="00FD0663" w:rsidP="00FA4C9D">
            <w:pPr>
              <w:rPr>
                <w:rFonts w:ascii="Arial" w:hAnsi="Arial" w:cs="Arial"/>
                <w:sz w:val="22"/>
                <w:szCs w:val="22"/>
              </w:rPr>
            </w:pPr>
            <w:r w:rsidRPr="00267006">
              <w:rPr>
                <w:rFonts w:ascii="Arial" w:hAnsi="Arial" w:cs="Arial"/>
                <w:sz w:val="22"/>
                <w:szCs w:val="22"/>
              </w:rPr>
              <w:t xml:space="preserve">The amount of litter </w:t>
            </w:r>
            <w:r w:rsidR="00267006" w:rsidRPr="00267006">
              <w:rPr>
                <w:rFonts w:ascii="Arial" w:hAnsi="Arial" w:cs="Arial"/>
                <w:sz w:val="22"/>
                <w:szCs w:val="22"/>
              </w:rPr>
              <w:t>on New Lane was discussed. The garage Rogers at Brock is also causing a nuisance parking cars awaiting repair on the road verges near the canal bridge. The Clerk will follow it up with Highways and speak to PS Elliot Jones</w:t>
            </w:r>
          </w:p>
          <w:p w14:paraId="70D99122" w14:textId="781D65AB" w:rsidR="00D10FB4" w:rsidRPr="00767924" w:rsidRDefault="00D10FB4" w:rsidP="00D10F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65A1BD3C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08E5989E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6B1C9580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2E2F068A" w14:textId="77777777" w:rsidTr="002E649F">
        <w:trPr>
          <w:trHeight w:val="108"/>
        </w:trPr>
        <w:tc>
          <w:tcPr>
            <w:tcW w:w="9546" w:type="dxa"/>
            <w:vAlign w:val="bottom"/>
          </w:tcPr>
          <w:p w14:paraId="18E557BF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3163FEB9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642FCBDB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18AC89CC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2D10CCED" w14:textId="77777777" w:rsidTr="002E649F">
        <w:trPr>
          <w:trHeight w:val="276"/>
        </w:trPr>
        <w:tc>
          <w:tcPr>
            <w:tcW w:w="9546" w:type="dxa"/>
            <w:vAlign w:val="bottom"/>
          </w:tcPr>
          <w:p w14:paraId="5D1AB525" w14:textId="087B1E22" w:rsidR="00496356" w:rsidRPr="00767924" w:rsidRDefault="00ED48ED" w:rsidP="000459D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459D9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>/2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459D9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C62FFE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>Meeting closed 9:1</w:t>
            </w:r>
            <w:r w:rsidR="0077286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62FFE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pm The next meeting will be held on </w:t>
            </w:r>
            <w:r w:rsidR="002C3E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Monday </w:t>
            </w:r>
            <w:r w:rsidR="00C62FFE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A32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62FFE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 </w:t>
            </w:r>
            <w:r w:rsidR="00EA32F5">
              <w:rPr>
                <w:rFonts w:ascii="Arial" w:hAnsi="Arial" w:cs="Arial"/>
                <w:b/>
                <w:bCs/>
                <w:sz w:val="22"/>
                <w:szCs w:val="22"/>
              </w:rPr>
              <w:t>April</w:t>
            </w:r>
            <w:r w:rsidR="00C62FFE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0459D9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="00C62FFE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>7:30pm</w:t>
            </w:r>
            <w:r w:rsidR="000459D9" w:rsidRPr="0076792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84" w:type="dxa"/>
            <w:vAlign w:val="bottom"/>
          </w:tcPr>
          <w:p w14:paraId="64A4448D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0CE6B595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09D0DF3D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0FC311D0" w14:textId="77777777" w:rsidTr="002E649F">
        <w:trPr>
          <w:trHeight w:val="276"/>
        </w:trPr>
        <w:tc>
          <w:tcPr>
            <w:tcW w:w="9546" w:type="dxa"/>
            <w:vAlign w:val="bottom"/>
          </w:tcPr>
          <w:p w14:paraId="7892688D" w14:textId="77777777" w:rsidR="00496356" w:rsidRPr="00767924" w:rsidRDefault="00496356" w:rsidP="000459D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23C1DBDD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5F1C83D3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63FA2DFC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3E486A6A" w14:textId="77777777" w:rsidTr="002E649F">
        <w:trPr>
          <w:trHeight w:val="276"/>
        </w:trPr>
        <w:tc>
          <w:tcPr>
            <w:tcW w:w="9546" w:type="dxa"/>
            <w:vAlign w:val="bottom"/>
          </w:tcPr>
          <w:p w14:paraId="498F164E" w14:textId="77777777" w:rsidR="00496356" w:rsidRPr="00767924" w:rsidRDefault="00496356" w:rsidP="000459D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11577B97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642D0DBF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2F753393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356" w:rsidRPr="00767924" w14:paraId="5B386678" w14:textId="77777777" w:rsidTr="002E649F">
        <w:trPr>
          <w:trHeight w:val="276"/>
        </w:trPr>
        <w:tc>
          <w:tcPr>
            <w:tcW w:w="9546" w:type="dxa"/>
            <w:vAlign w:val="bottom"/>
          </w:tcPr>
          <w:p w14:paraId="7B274071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Align w:val="bottom"/>
          </w:tcPr>
          <w:p w14:paraId="2BE02A62" w14:textId="77777777" w:rsidR="00496356" w:rsidRPr="00767924" w:rsidRDefault="00496356">
            <w:pPr>
              <w:pStyle w:val="TableContents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14:paraId="51C6CAD7" w14:textId="77777777" w:rsidR="00496356" w:rsidRPr="00767924" w:rsidRDefault="00496356">
            <w:pPr>
              <w:pStyle w:val="TableContents"/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vAlign w:val="bottom"/>
          </w:tcPr>
          <w:p w14:paraId="526080C2" w14:textId="77777777" w:rsidR="00496356" w:rsidRPr="00767924" w:rsidRDefault="00496356">
            <w:pPr>
              <w:pStyle w:val="TableContents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D31B5" w14:textId="31014257" w:rsidR="00496356" w:rsidRPr="00767924" w:rsidRDefault="00EA597C" w:rsidP="00C62FFE">
      <w:pPr>
        <w:tabs>
          <w:tab w:val="left" w:pos="-168"/>
        </w:tabs>
        <w:rPr>
          <w:rFonts w:ascii="Arial" w:hAnsi="Arial" w:cs="Arial"/>
        </w:rPr>
      </w:pPr>
      <w:r w:rsidRPr="00767924">
        <w:rPr>
          <w:rStyle w:val="StyleArialBoldItalic"/>
          <w:i w:val="0"/>
          <w:color w:val="000000"/>
          <w:sz w:val="22"/>
          <w:szCs w:val="22"/>
        </w:rPr>
        <w:t xml:space="preserve"> </w:t>
      </w:r>
    </w:p>
    <w:p w14:paraId="5148BA36" w14:textId="77777777" w:rsidR="00767924" w:rsidRPr="00767924" w:rsidRDefault="00767924">
      <w:pPr>
        <w:tabs>
          <w:tab w:val="left" w:pos="-168"/>
        </w:tabs>
        <w:rPr>
          <w:rFonts w:ascii="Arial" w:hAnsi="Arial" w:cs="Arial"/>
        </w:rPr>
      </w:pPr>
    </w:p>
    <w:sectPr w:rsidR="00767924" w:rsidRPr="00767924" w:rsidSect="000459D9">
      <w:headerReference w:type="default" r:id="rId7"/>
      <w:footerReference w:type="default" r:id="rId8"/>
      <w:pgSz w:w="11906" w:h="16838"/>
      <w:pgMar w:top="1440" w:right="1134" w:bottom="993" w:left="1134" w:header="72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DFF1" w14:textId="77777777" w:rsidR="00825A9F" w:rsidRDefault="00825A9F">
      <w:r>
        <w:separator/>
      </w:r>
    </w:p>
  </w:endnote>
  <w:endnote w:type="continuationSeparator" w:id="0">
    <w:p w14:paraId="30E75BCB" w14:textId="77777777" w:rsidR="00825A9F" w:rsidRDefault="0082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9CFA" w14:textId="77777777" w:rsidR="00496356" w:rsidRDefault="00EA597C">
    <w:pPr>
      <w:pStyle w:val="Footer"/>
      <w:jc w:val="center"/>
    </w:pPr>
    <w:r>
      <w:rPr>
        <w:rFonts w:ascii="Arial" w:hAnsi="Arial" w:cs="Arial"/>
        <w:sz w:val="20"/>
        <w:szCs w:val="20"/>
      </w:rPr>
      <w:t xml:space="preserve">Page </w:t>
    </w:r>
    <w:r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>PAGE</w:instrText>
    </w:r>
    <w:r>
      <w:rPr>
        <w:rFonts w:cs="Arial"/>
        <w:b/>
        <w:sz w:val="20"/>
        <w:szCs w:val="20"/>
      </w:rPr>
      <w:fldChar w:fldCharType="separate"/>
    </w:r>
    <w:r>
      <w:rPr>
        <w:rFonts w:cs="Arial"/>
        <w:b/>
        <w:sz w:val="20"/>
        <w:szCs w:val="20"/>
      </w:rPr>
      <w:t>3</w:t>
    </w:r>
    <w:r>
      <w:rPr>
        <w:rFonts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>NUMPAGES</w:instrText>
    </w:r>
    <w:r>
      <w:rPr>
        <w:rFonts w:cs="Arial"/>
        <w:b/>
        <w:sz w:val="20"/>
        <w:szCs w:val="20"/>
      </w:rPr>
      <w:fldChar w:fldCharType="separate"/>
    </w:r>
    <w:r>
      <w:rPr>
        <w:rFonts w:cs="Arial"/>
        <w:b/>
        <w:sz w:val="20"/>
        <w:szCs w:val="20"/>
      </w:rPr>
      <w:t>3</w:t>
    </w:r>
    <w:r>
      <w:rPr>
        <w:rFonts w:cs="Arial"/>
        <w:b/>
        <w:sz w:val="20"/>
        <w:szCs w:val="20"/>
      </w:rPr>
      <w:fldChar w:fldCharType="end"/>
    </w:r>
  </w:p>
  <w:p w14:paraId="2032E4AF" w14:textId="77777777" w:rsidR="00496356" w:rsidRDefault="00496356">
    <w:pPr>
      <w:pStyle w:val="Footer"/>
    </w:pPr>
  </w:p>
  <w:p w14:paraId="5B7BDA73" w14:textId="77777777" w:rsidR="00496356" w:rsidRDefault="004963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07C6" w14:textId="77777777" w:rsidR="00825A9F" w:rsidRDefault="00825A9F">
      <w:r>
        <w:separator/>
      </w:r>
    </w:p>
  </w:footnote>
  <w:footnote w:type="continuationSeparator" w:id="0">
    <w:p w14:paraId="2C0FCC06" w14:textId="77777777" w:rsidR="00825A9F" w:rsidRDefault="0082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617F" w14:textId="77777777" w:rsidR="00496356" w:rsidRDefault="00EA597C">
    <w:pPr>
      <w:pStyle w:val="Header"/>
    </w:pPr>
    <w:r>
      <w:rPr>
        <w:rFonts w:ascii="Arial" w:hAnsi="Arial" w:cs="Arial"/>
      </w:rPr>
      <w:t>Claughton on Brock Parish Council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2024-2025</w:t>
    </w:r>
  </w:p>
  <w:p w14:paraId="467E4C28" w14:textId="77777777" w:rsidR="00496356" w:rsidRDefault="004963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D88"/>
    <w:multiLevelType w:val="hybridMultilevel"/>
    <w:tmpl w:val="981844F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36E1"/>
    <w:multiLevelType w:val="hybridMultilevel"/>
    <w:tmpl w:val="FD72B65C"/>
    <w:lvl w:ilvl="0" w:tplc="7AAA565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D611DD"/>
    <w:multiLevelType w:val="multilevel"/>
    <w:tmpl w:val="0218AA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16E38"/>
    <w:multiLevelType w:val="multilevel"/>
    <w:tmpl w:val="32A2F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DFF485E"/>
    <w:multiLevelType w:val="multilevel"/>
    <w:tmpl w:val="0A3AC09E"/>
    <w:lvl w:ilvl="0">
      <w:start w:val="7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B05E0D"/>
    <w:multiLevelType w:val="multilevel"/>
    <w:tmpl w:val="E1784034"/>
    <w:lvl w:ilvl="0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395474">
    <w:abstractNumId w:val="3"/>
  </w:num>
  <w:num w:numId="2" w16cid:durableId="1720400565">
    <w:abstractNumId w:val="2"/>
  </w:num>
  <w:num w:numId="3" w16cid:durableId="1108548470">
    <w:abstractNumId w:val="4"/>
  </w:num>
  <w:num w:numId="4" w16cid:durableId="448164730">
    <w:abstractNumId w:val="1"/>
  </w:num>
  <w:num w:numId="5" w16cid:durableId="1542865165">
    <w:abstractNumId w:val="0"/>
  </w:num>
  <w:num w:numId="6" w16cid:durableId="634992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56"/>
    <w:rsid w:val="00000A11"/>
    <w:rsid w:val="0004212E"/>
    <w:rsid w:val="000432CA"/>
    <w:rsid w:val="000459D9"/>
    <w:rsid w:val="000B0BD8"/>
    <w:rsid w:val="000B5442"/>
    <w:rsid w:val="000E00B7"/>
    <w:rsid w:val="00101CB0"/>
    <w:rsid w:val="00125143"/>
    <w:rsid w:val="001725D4"/>
    <w:rsid w:val="001B526C"/>
    <w:rsid w:val="001C0FDA"/>
    <w:rsid w:val="001D1346"/>
    <w:rsid w:val="001E6ED9"/>
    <w:rsid w:val="002242A8"/>
    <w:rsid w:val="00244AD5"/>
    <w:rsid w:val="00260915"/>
    <w:rsid w:val="00263E72"/>
    <w:rsid w:val="00267006"/>
    <w:rsid w:val="002810CB"/>
    <w:rsid w:val="00293A78"/>
    <w:rsid w:val="002B2130"/>
    <w:rsid w:val="002B68F3"/>
    <w:rsid w:val="002C3E88"/>
    <w:rsid w:val="002E649F"/>
    <w:rsid w:val="002F79D5"/>
    <w:rsid w:val="00333E82"/>
    <w:rsid w:val="00341946"/>
    <w:rsid w:val="003635F1"/>
    <w:rsid w:val="00377014"/>
    <w:rsid w:val="003A0E27"/>
    <w:rsid w:val="003B7464"/>
    <w:rsid w:val="003D5924"/>
    <w:rsid w:val="003F3F61"/>
    <w:rsid w:val="0040417E"/>
    <w:rsid w:val="0042165D"/>
    <w:rsid w:val="0046794C"/>
    <w:rsid w:val="0047210D"/>
    <w:rsid w:val="00476218"/>
    <w:rsid w:val="00496356"/>
    <w:rsid w:val="004B04FC"/>
    <w:rsid w:val="004B3D60"/>
    <w:rsid w:val="004B3FC5"/>
    <w:rsid w:val="004E6CE6"/>
    <w:rsid w:val="0050514D"/>
    <w:rsid w:val="005675DD"/>
    <w:rsid w:val="00590A6D"/>
    <w:rsid w:val="00590D4B"/>
    <w:rsid w:val="005A15E2"/>
    <w:rsid w:val="005B38B9"/>
    <w:rsid w:val="005E5710"/>
    <w:rsid w:val="00605DE5"/>
    <w:rsid w:val="00651A96"/>
    <w:rsid w:val="00667D1C"/>
    <w:rsid w:val="00676057"/>
    <w:rsid w:val="00680B84"/>
    <w:rsid w:val="00691F11"/>
    <w:rsid w:val="006B365A"/>
    <w:rsid w:val="006B4BDF"/>
    <w:rsid w:val="00746044"/>
    <w:rsid w:val="00767924"/>
    <w:rsid w:val="00772867"/>
    <w:rsid w:val="00785088"/>
    <w:rsid w:val="007A0F90"/>
    <w:rsid w:val="007A3B47"/>
    <w:rsid w:val="007B4531"/>
    <w:rsid w:val="007E71CC"/>
    <w:rsid w:val="007F58EE"/>
    <w:rsid w:val="00825A9F"/>
    <w:rsid w:val="00875B9D"/>
    <w:rsid w:val="00895304"/>
    <w:rsid w:val="008B114E"/>
    <w:rsid w:val="008B7D42"/>
    <w:rsid w:val="008C72A0"/>
    <w:rsid w:val="008F6C39"/>
    <w:rsid w:val="009163E6"/>
    <w:rsid w:val="00934E18"/>
    <w:rsid w:val="009708F4"/>
    <w:rsid w:val="009870C4"/>
    <w:rsid w:val="00993F58"/>
    <w:rsid w:val="00996C1C"/>
    <w:rsid w:val="009B12D0"/>
    <w:rsid w:val="009C1E44"/>
    <w:rsid w:val="009E61EA"/>
    <w:rsid w:val="00A13060"/>
    <w:rsid w:val="00A37725"/>
    <w:rsid w:val="00A6059E"/>
    <w:rsid w:val="00A676C9"/>
    <w:rsid w:val="00A90F87"/>
    <w:rsid w:val="00AC20C1"/>
    <w:rsid w:val="00AC7807"/>
    <w:rsid w:val="00AE3265"/>
    <w:rsid w:val="00B06953"/>
    <w:rsid w:val="00B46DF8"/>
    <w:rsid w:val="00B60C22"/>
    <w:rsid w:val="00B6736C"/>
    <w:rsid w:val="00B73000"/>
    <w:rsid w:val="00B86E51"/>
    <w:rsid w:val="00C1715F"/>
    <w:rsid w:val="00C22D5D"/>
    <w:rsid w:val="00C26158"/>
    <w:rsid w:val="00C343C6"/>
    <w:rsid w:val="00C62EC6"/>
    <w:rsid w:val="00C62FFE"/>
    <w:rsid w:val="00C72199"/>
    <w:rsid w:val="00CD09B6"/>
    <w:rsid w:val="00CD4D97"/>
    <w:rsid w:val="00CE1B19"/>
    <w:rsid w:val="00CF632C"/>
    <w:rsid w:val="00D029E9"/>
    <w:rsid w:val="00D10B69"/>
    <w:rsid w:val="00D10FB4"/>
    <w:rsid w:val="00D37775"/>
    <w:rsid w:val="00D42A0E"/>
    <w:rsid w:val="00DB31FC"/>
    <w:rsid w:val="00DB3EF2"/>
    <w:rsid w:val="00DF4927"/>
    <w:rsid w:val="00E147A9"/>
    <w:rsid w:val="00E40780"/>
    <w:rsid w:val="00E6270D"/>
    <w:rsid w:val="00E75211"/>
    <w:rsid w:val="00EA32F5"/>
    <w:rsid w:val="00EA597C"/>
    <w:rsid w:val="00EC1F62"/>
    <w:rsid w:val="00ED0B4B"/>
    <w:rsid w:val="00ED48ED"/>
    <w:rsid w:val="00EE0198"/>
    <w:rsid w:val="00EF0554"/>
    <w:rsid w:val="00F10239"/>
    <w:rsid w:val="00F21C29"/>
    <w:rsid w:val="00F83D9E"/>
    <w:rsid w:val="00FA4C9D"/>
    <w:rsid w:val="00FB2212"/>
    <w:rsid w:val="00FD0663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5767"/>
  <w15:docId w15:val="{76899333-09F1-491F-8F48-0E248F0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efaultParagraphFont0">
    <w:name w:val="Default Paragraph Font0"/>
    <w:qFormat/>
  </w:style>
  <w:style w:type="character" w:customStyle="1" w:styleId="WW-DefaultParagraphFont">
    <w:name w:val="WW-Default Paragraph Font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 w:val="0"/>
      <w:bCs/>
    </w:rPr>
  </w:style>
  <w:style w:type="character" w:customStyle="1" w:styleId="WW8Num6z1">
    <w:name w:val="WW8Num6z1"/>
    <w:qFormat/>
    <w:rPr>
      <w:rFonts w:ascii="Arial" w:hAnsi="Arial" w:cs="Arial"/>
      <w:b/>
      <w:bCs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sz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-DefaultParagraphFont11">
    <w:name w:val="WW-Default Paragraph Font1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-DefaultParagraphFont111">
    <w:name w:val="WW-Default Paragraph Font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1111">
    <w:name w:val="WW-Default Paragraph Font1111"/>
    <w:qFormat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11"/>
    <w:qFormat/>
  </w:style>
  <w:style w:type="character" w:customStyle="1" w:styleId="StyleArialBoldItalic">
    <w:name w:val="Style Arial Bold Italic"/>
    <w:qFormat/>
    <w:rPr>
      <w:rFonts w:ascii="Arial" w:hAnsi="Arial" w:cs="Arial"/>
      <w:b/>
      <w:bCs/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SubtitleChar">
    <w:name w:val="Subtitle Char"/>
    <w:qFormat/>
    <w:rPr>
      <w:b/>
      <w:bCs/>
      <w:sz w:val="24"/>
      <w:szCs w:val="24"/>
      <w:u w:val="single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character" w:customStyle="1" w:styleId="FootnoteTextChar">
    <w:name w:val="Footnote Text Char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customStyle="1" w:styleId="casenumber">
    <w:name w:val="casenumber"/>
    <w:qFormat/>
  </w:style>
  <w:style w:type="character" w:customStyle="1" w:styleId="description">
    <w:name w:val="description"/>
    <w:qFormat/>
  </w:style>
  <w:style w:type="character" w:customStyle="1" w:styleId="address">
    <w:name w:val="address"/>
    <w:qFormat/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Heading2Char">
    <w:name w:val="Heading 2 Char"/>
    <w:qFormat/>
    <w:rPr>
      <w:rFonts w:ascii="Arial" w:eastAsia="Times New Roman" w:hAnsi="Arial" w:cs="Times New Roman"/>
      <w:b/>
      <w:bCs/>
      <w:iCs/>
      <w:sz w:val="24"/>
      <w:szCs w:val="28"/>
    </w:rPr>
  </w:style>
  <w:style w:type="character" w:styleId="Strong">
    <w:name w:val="Strong"/>
    <w:qFormat/>
    <w:rPr>
      <w:b/>
      <w:bCs/>
    </w:rPr>
  </w:style>
  <w:style w:type="character" w:customStyle="1" w:styleId="SecondHeadingChar">
    <w:name w:val="Second Heading Char"/>
    <w:qFormat/>
    <w:rPr>
      <w:rFonts w:ascii="Arial" w:hAnsi="Arial" w:cs="Arial"/>
      <w:b/>
      <w:bCs/>
      <w:sz w:val="24"/>
      <w:szCs w:val="24"/>
    </w:rPr>
  </w:style>
  <w:style w:type="character" w:customStyle="1" w:styleId="d-block">
    <w:name w:val="d-block"/>
    <w:qFormat/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color w:val="00000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BodyText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Normal"/>
    <w:qFormat/>
  </w:style>
  <w:style w:type="paragraph" w:customStyle="1" w:styleId="WW-Default">
    <w:name w:val="WW-Default"/>
    <w:qFormat/>
    <w:rPr>
      <w:rFonts w:ascii="Arial" w:hAnsi="Arial" w:cs="Arial"/>
      <w:color w:val="000000"/>
      <w:sz w:val="24"/>
      <w:szCs w:val="24"/>
      <w:lang w:val="en-GB" w:eastAsia="zh-C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noteText">
    <w:name w:val="footnote text"/>
    <w:basedOn w:val="Normal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en-GB" w:eastAsia="zh-CN"/>
    </w:rPr>
  </w:style>
  <w:style w:type="paragraph" w:customStyle="1" w:styleId="SecondHeading">
    <w:name w:val="Second Heading"/>
    <w:basedOn w:val="Normal"/>
    <w:qFormat/>
    <w:pPr>
      <w:widowControl w:val="0"/>
    </w:pPr>
    <w:rPr>
      <w:rFonts w:ascii="Arial" w:hAnsi="Arial" w:cs="Arial"/>
      <w:b/>
      <w:bCs/>
    </w:rPr>
  </w:style>
  <w:style w:type="paragraph" w:customStyle="1" w:styleId="xmsonormal">
    <w:name w:val="x_msonormal"/>
    <w:basedOn w:val="Normal"/>
    <w:qFormat/>
    <w:pPr>
      <w:suppressAutoHyphens w:val="0"/>
      <w:spacing w:before="280" w:after="280"/>
    </w:pPr>
  </w:style>
  <w:style w:type="paragraph" w:customStyle="1" w:styleId="summary">
    <w:name w:val="summary"/>
    <w:basedOn w:val="Normal"/>
    <w:qFormat/>
    <w:pPr>
      <w:suppressAutoHyphens w:val="0"/>
      <w:spacing w:before="280" w:after="280"/>
    </w:pPr>
  </w:style>
  <w:style w:type="paragraph" w:customStyle="1" w:styleId="PreformattedText">
    <w:name w:val="Preformatted Text"/>
    <w:basedOn w:val="Normal"/>
    <w:qFormat/>
    <w:rPr>
      <w:rFonts w:ascii="Liberation Mono" w:eastAsia="MS Gothic" w:hAnsi="Liberation Mono" w:cs="Liberation Mono"/>
      <w:sz w:val="20"/>
      <w:szCs w:val="20"/>
    </w:rPr>
  </w:style>
  <w:style w:type="paragraph" w:customStyle="1" w:styleId="DefaultDrawingStyle">
    <w:name w:val="Default Drawing Styl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table" w:styleId="TableGrid">
    <w:name w:val="Table Grid"/>
    <w:basedOn w:val="TableNormal"/>
    <w:uiPriority w:val="39"/>
    <w:rsid w:val="007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KIRKLAND PARISH COUNCIL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KIRKLAND PARISH COUNCIL</dc:title>
  <dc:subject/>
  <dc:creator>Catterall &amp; Pilling - Parish Clerk</dc:creator>
  <dc:description/>
  <cp:lastModifiedBy>Louise Mattinson</cp:lastModifiedBy>
  <cp:revision>2</cp:revision>
  <cp:lastPrinted>2025-01-14T14:18:00Z</cp:lastPrinted>
  <dcterms:created xsi:type="dcterms:W3CDTF">2025-05-06T07:43:00Z</dcterms:created>
  <dcterms:modified xsi:type="dcterms:W3CDTF">2025-05-06T07:43:00Z</dcterms:modified>
  <dc:language>en-GB</dc:language>
</cp:coreProperties>
</file>